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A1" w:rsidRPr="001419E8" w:rsidRDefault="004B18A1" w:rsidP="00C80B1A">
      <w:pPr>
        <w:autoSpaceDE w:val="0"/>
        <w:autoSpaceDN w:val="0"/>
        <w:adjustRightInd w:val="0"/>
        <w:ind w:firstLine="0"/>
        <w:jc w:val="center"/>
        <w:rPr>
          <w:rFonts w:cs="Times-Roman"/>
          <w:caps/>
          <w:sz w:val="22"/>
          <w:szCs w:val="22"/>
        </w:rPr>
      </w:pPr>
      <w:r w:rsidRPr="001419E8">
        <w:rPr>
          <w:rFonts w:cs="Times-Roman"/>
          <w:caps/>
          <w:sz w:val="22"/>
          <w:szCs w:val="22"/>
        </w:rPr>
        <w:t>P</w:t>
      </w:r>
      <w:r w:rsidR="00C80B1A" w:rsidRPr="001419E8">
        <w:rPr>
          <w:rFonts w:cs="Times-Roman"/>
          <w:caps/>
          <w:sz w:val="22"/>
          <w:szCs w:val="22"/>
        </w:rPr>
        <w:t>olitecnico di</w:t>
      </w:r>
      <w:r w:rsidRPr="001419E8">
        <w:rPr>
          <w:rFonts w:cs="Times-Roman"/>
          <w:caps/>
          <w:sz w:val="22"/>
          <w:szCs w:val="22"/>
        </w:rPr>
        <w:t xml:space="preserve"> </w:t>
      </w:r>
      <w:r w:rsidR="00C80B1A" w:rsidRPr="001419E8">
        <w:rPr>
          <w:rFonts w:cs="Times-Roman"/>
          <w:caps/>
          <w:sz w:val="22"/>
          <w:szCs w:val="22"/>
        </w:rPr>
        <w:t>Bari</w:t>
      </w:r>
    </w:p>
    <w:p w:rsidR="00B916A6" w:rsidRPr="001419E8" w:rsidRDefault="00B916A6" w:rsidP="00C80B1A">
      <w:pPr>
        <w:autoSpaceDE w:val="0"/>
        <w:autoSpaceDN w:val="0"/>
        <w:adjustRightInd w:val="0"/>
        <w:ind w:firstLine="0"/>
        <w:jc w:val="center"/>
        <w:rPr>
          <w:rFonts w:cs="Times-Roman"/>
          <w:caps/>
          <w:sz w:val="22"/>
          <w:szCs w:val="22"/>
        </w:rPr>
      </w:pPr>
    </w:p>
    <w:p w:rsidR="00C80B1A" w:rsidRPr="001419E8" w:rsidRDefault="004B18A1" w:rsidP="00C80B1A">
      <w:pPr>
        <w:autoSpaceDE w:val="0"/>
        <w:autoSpaceDN w:val="0"/>
        <w:adjustRightInd w:val="0"/>
        <w:ind w:firstLine="0"/>
        <w:jc w:val="center"/>
        <w:rPr>
          <w:rFonts w:cs="Times-Roman"/>
          <w:smallCaps/>
          <w:sz w:val="22"/>
          <w:szCs w:val="22"/>
        </w:rPr>
      </w:pPr>
      <w:r w:rsidRPr="001419E8">
        <w:rPr>
          <w:rFonts w:cs="Times-Roman"/>
          <w:smallCaps/>
          <w:sz w:val="22"/>
          <w:szCs w:val="22"/>
        </w:rPr>
        <w:t>Statuto</w:t>
      </w:r>
    </w:p>
    <w:p w:rsidR="004B18A1" w:rsidRPr="001419E8" w:rsidRDefault="004B18A1" w:rsidP="00C80B1A">
      <w:pPr>
        <w:autoSpaceDE w:val="0"/>
        <w:autoSpaceDN w:val="0"/>
        <w:adjustRightInd w:val="0"/>
        <w:ind w:firstLine="0"/>
        <w:jc w:val="center"/>
        <w:rPr>
          <w:rFonts w:cs="Times-Roman"/>
          <w:smallCaps/>
          <w:sz w:val="22"/>
          <w:szCs w:val="22"/>
        </w:rPr>
      </w:pPr>
      <w:r w:rsidRPr="001419E8">
        <w:rPr>
          <w:rFonts w:cs="Times-Roman"/>
          <w:smallCaps/>
          <w:sz w:val="22"/>
          <w:szCs w:val="22"/>
        </w:rPr>
        <w:t>della Scuola di Specializzazione in Beni Architettonici e del Paesaggio</w:t>
      </w:r>
    </w:p>
    <w:p w:rsidR="00BB6089" w:rsidRPr="001419E8" w:rsidRDefault="00BB6089" w:rsidP="00C80B1A">
      <w:pPr>
        <w:autoSpaceDE w:val="0"/>
        <w:autoSpaceDN w:val="0"/>
        <w:adjustRightInd w:val="0"/>
        <w:ind w:firstLine="0"/>
        <w:jc w:val="center"/>
        <w:rPr>
          <w:rFonts w:cs="Times-Roman"/>
          <w:smallCaps/>
          <w:sz w:val="22"/>
          <w:szCs w:val="22"/>
        </w:rPr>
      </w:pPr>
    </w:p>
    <w:p w:rsidR="004B18A1" w:rsidRPr="001419E8" w:rsidRDefault="004B18A1" w:rsidP="004B18A1">
      <w:pPr>
        <w:autoSpaceDE w:val="0"/>
        <w:autoSpaceDN w:val="0"/>
        <w:adjustRightInd w:val="0"/>
        <w:ind w:firstLine="0"/>
        <w:jc w:val="left"/>
        <w:rPr>
          <w:rFonts w:cs="Times-Bold"/>
          <w:b/>
          <w:bCs/>
          <w:sz w:val="22"/>
          <w:szCs w:val="22"/>
        </w:rPr>
      </w:pPr>
    </w:p>
    <w:p w:rsidR="004B18A1" w:rsidRPr="001419E8" w:rsidRDefault="004B18A1" w:rsidP="001419E8">
      <w:pPr>
        <w:autoSpaceDE w:val="0"/>
        <w:autoSpaceDN w:val="0"/>
        <w:adjustRightInd w:val="0"/>
        <w:ind w:firstLine="0"/>
        <w:jc w:val="center"/>
        <w:rPr>
          <w:rFonts w:cs="Times-Bold"/>
          <w:b/>
          <w:bCs/>
          <w:sz w:val="22"/>
          <w:szCs w:val="22"/>
        </w:rPr>
      </w:pPr>
      <w:r w:rsidRPr="001419E8">
        <w:rPr>
          <w:rFonts w:cs="Times-Bold"/>
          <w:b/>
          <w:bCs/>
          <w:sz w:val="22"/>
          <w:szCs w:val="22"/>
        </w:rPr>
        <w:t>Art. 1 – Istituzione della Scuola</w:t>
      </w:r>
    </w:p>
    <w:p w:rsidR="004B18A1" w:rsidRPr="001419E8" w:rsidRDefault="001419E8" w:rsidP="008F62AB">
      <w:pPr>
        <w:autoSpaceDE w:val="0"/>
        <w:autoSpaceDN w:val="0"/>
        <w:adjustRightInd w:val="0"/>
        <w:ind w:firstLine="0"/>
        <w:rPr>
          <w:rFonts w:cs="Times-Roman"/>
          <w:sz w:val="22"/>
          <w:szCs w:val="22"/>
        </w:rPr>
      </w:pPr>
      <w:r>
        <w:rPr>
          <w:rFonts w:cs="Times-Roman"/>
          <w:sz w:val="22"/>
          <w:szCs w:val="22"/>
        </w:rPr>
        <w:t xml:space="preserve">È </w:t>
      </w:r>
      <w:r w:rsidR="004B18A1" w:rsidRPr="001419E8">
        <w:rPr>
          <w:rFonts w:cs="Times-Roman"/>
          <w:sz w:val="22"/>
          <w:szCs w:val="22"/>
        </w:rPr>
        <w:t>istituita</w:t>
      </w:r>
      <w:r w:rsidR="00E31FFD" w:rsidRPr="001419E8">
        <w:rPr>
          <w:rFonts w:cs="Times-Roman"/>
          <w:sz w:val="22"/>
          <w:szCs w:val="22"/>
        </w:rPr>
        <w:t xml:space="preserve"> </w:t>
      </w:r>
      <w:r w:rsidR="004B18A1" w:rsidRPr="001419E8">
        <w:rPr>
          <w:rFonts w:cs="Times-Roman"/>
          <w:sz w:val="22"/>
          <w:szCs w:val="22"/>
        </w:rPr>
        <w:t xml:space="preserve">presso </w:t>
      </w:r>
      <w:r>
        <w:rPr>
          <w:rFonts w:cs="Times-Roman"/>
          <w:sz w:val="22"/>
          <w:szCs w:val="22"/>
        </w:rPr>
        <w:t>i</w:t>
      </w:r>
      <w:r w:rsidR="004B18A1" w:rsidRPr="001419E8">
        <w:rPr>
          <w:rFonts w:cs="Times-Roman"/>
          <w:sz w:val="22"/>
          <w:szCs w:val="22"/>
        </w:rPr>
        <w:t xml:space="preserve">l </w:t>
      </w:r>
      <w:r w:rsidR="00C80B1A" w:rsidRPr="001419E8">
        <w:rPr>
          <w:rFonts w:cs="Times-Roman"/>
          <w:sz w:val="22"/>
          <w:szCs w:val="22"/>
        </w:rPr>
        <w:t>P</w:t>
      </w:r>
      <w:r w:rsidR="004B18A1" w:rsidRPr="001419E8">
        <w:rPr>
          <w:rFonts w:cs="Times-Roman"/>
          <w:sz w:val="22"/>
          <w:szCs w:val="22"/>
        </w:rPr>
        <w:t xml:space="preserve">olitecnico di </w:t>
      </w:r>
      <w:r w:rsidR="00C80B1A" w:rsidRPr="001419E8">
        <w:rPr>
          <w:rFonts w:cs="Times-Roman"/>
          <w:sz w:val="22"/>
          <w:szCs w:val="22"/>
        </w:rPr>
        <w:t>Bari</w:t>
      </w:r>
      <w:r w:rsidR="00E31FFD" w:rsidRPr="001419E8">
        <w:rPr>
          <w:rFonts w:cs="Times-Roman"/>
          <w:sz w:val="22"/>
          <w:szCs w:val="22"/>
        </w:rPr>
        <w:t xml:space="preserve">, con </w:t>
      </w:r>
      <w:r w:rsidR="00E31FFD" w:rsidRPr="001419E8">
        <w:rPr>
          <w:sz w:val="22"/>
          <w:szCs w:val="22"/>
        </w:rPr>
        <w:t>delibera del Senato Accademico in data 25 gennaio 2013,</w:t>
      </w:r>
      <w:r w:rsidR="00E31FFD" w:rsidRPr="001419E8">
        <w:rPr>
          <w:rFonts w:cs="Times-Roman"/>
          <w:sz w:val="22"/>
          <w:szCs w:val="22"/>
        </w:rPr>
        <w:t xml:space="preserve"> </w:t>
      </w:r>
      <w:r w:rsidR="004B18A1" w:rsidRPr="001419E8">
        <w:rPr>
          <w:rFonts w:cs="Times-Roman"/>
          <w:sz w:val="22"/>
          <w:szCs w:val="22"/>
        </w:rPr>
        <w:t xml:space="preserve">la Scuola di </w:t>
      </w:r>
      <w:r w:rsidR="00C80B1A" w:rsidRPr="001419E8">
        <w:rPr>
          <w:rFonts w:cs="Times-Roman"/>
          <w:sz w:val="22"/>
          <w:szCs w:val="22"/>
        </w:rPr>
        <w:t>S</w:t>
      </w:r>
      <w:r w:rsidR="004B18A1" w:rsidRPr="001419E8">
        <w:rPr>
          <w:rFonts w:cs="Times-Roman"/>
          <w:sz w:val="22"/>
          <w:szCs w:val="22"/>
        </w:rPr>
        <w:t>pecializzazione in Beni</w:t>
      </w:r>
      <w:r w:rsidR="008F62AB" w:rsidRPr="001419E8">
        <w:rPr>
          <w:rFonts w:cs="Times-Roman"/>
          <w:sz w:val="22"/>
          <w:szCs w:val="22"/>
        </w:rPr>
        <w:t xml:space="preserve"> </w:t>
      </w:r>
      <w:r w:rsidR="004B18A1" w:rsidRPr="001419E8">
        <w:rPr>
          <w:rFonts w:cs="Times-Roman"/>
          <w:sz w:val="22"/>
          <w:szCs w:val="22"/>
        </w:rPr>
        <w:t>Architettonici e del Paesaggio, ai sensi del Decreto Ministeriale di riassetto delle Scuole di</w:t>
      </w:r>
      <w:r w:rsidR="008F62AB" w:rsidRPr="001419E8">
        <w:rPr>
          <w:rFonts w:cs="Times-Roman"/>
          <w:sz w:val="22"/>
          <w:szCs w:val="22"/>
        </w:rPr>
        <w:t xml:space="preserve"> </w:t>
      </w:r>
      <w:r>
        <w:rPr>
          <w:rFonts w:cs="Times-Roman"/>
          <w:sz w:val="22"/>
          <w:szCs w:val="22"/>
        </w:rPr>
        <w:t>S</w:t>
      </w:r>
      <w:r w:rsidR="004B18A1" w:rsidRPr="001419E8">
        <w:rPr>
          <w:rFonts w:cs="Times-Roman"/>
          <w:sz w:val="22"/>
          <w:szCs w:val="22"/>
        </w:rPr>
        <w:t>pecializzazione nel settore della tutela, gestione e valorizzazione del patrimonio culturale</w:t>
      </w:r>
      <w:r w:rsidR="008F62AB" w:rsidRPr="001419E8">
        <w:rPr>
          <w:rFonts w:cs="Times-Roman"/>
          <w:sz w:val="22"/>
          <w:szCs w:val="22"/>
        </w:rPr>
        <w:t xml:space="preserve"> </w:t>
      </w:r>
      <w:r w:rsidR="004B18A1" w:rsidRPr="001419E8">
        <w:rPr>
          <w:rFonts w:cs="Times-Roman"/>
          <w:sz w:val="22"/>
          <w:szCs w:val="22"/>
        </w:rPr>
        <w:t xml:space="preserve">pubblicato sulla Gazzetta </w:t>
      </w:r>
      <w:r w:rsidR="008F62AB" w:rsidRPr="001419E8">
        <w:rPr>
          <w:rFonts w:cs="Times-Roman"/>
          <w:sz w:val="22"/>
          <w:szCs w:val="22"/>
        </w:rPr>
        <w:t>ufficiale del 15 giugno 2006 n.</w:t>
      </w:r>
      <w:r w:rsidR="004B18A1" w:rsidRPr="001419E8">
        <w:rPr>
          <w:rFonts w:cs="Times-Roman"/>
          <w:sz w:val="22"/>
          <w:szCs w:val="22"/>
        </w:rPr>
        <w:t>137, S.O.</w:t>
      </w:r>
    </w:p>
    <w:p w:rsidR="00BB6089" w:rsidRPr="001419E8" w:rsidRDefault="00BB6089" w:rsidP="008F62AB">
      <w:pPr>
        <w:autoSpaceDE w:val="0"/>
        <w:autoSpaceDN w:val="0"/>
        <w:adjustRightInd w:val="0"/>
        <w:ind w:firstLine="0"/>
        <w:rPr>
          <w:rFonts w:cs="Times-Roman"/>
          <w:sz w:val="22"/>
          <w:szCs w:val="22"/>
        </w:rPr>
      </w:pPr>
      <w:r w:rsidRPr="001419E8">
        <w:rPr>
          <w:rFonts w:cs="Times-Roman"/>
          <w:sz w:val="22"/>
          <w:szCs w:val="22"/>
        </w:rPr>
        <w:t>La Scuola ha sede presso il Dipartimento di ingegneria Civile e Architettura del Politecnico di Bari.</w:t>
      </w:r>
    </w:p>
    <w:p w:rsidR="008F62AB" w:rsidRPr="001419E8" w:rsidRDefault="00C80B1A" w:rsidP="008F62AB">
      <w:pPr>
        <w:autoSpaceDE w:val="0"/>
        <w:autoSpaceDN w:val="0"/>
        <w:adjustRightInd w:val="0"/>
        <w:ind w:firstLine="0"/>
        <w:rPr>
          <w:rFonts w:cs="Times-Roman"/>
          <w:sz w:val="22"/>
          <w:szCs w:val="22"/>
        </w:rPr>
      </w:pPr>
      <w:r w:rsidRPr="001419E8">
        <w:rPr>
          <w:rFonts w:cs="Times-Roman"/>
          <w:sz w:val="22"/>
          <w:szCs w:val="22"/>
        </w:rPr>
        <w:t>L’offerta didattica della Scuola di Specializzazione comprende</w:t>
      </w:r>
      <w:r w:rsidR="008F62AB" w:rsidRPr="001419E8">
        <w:rPr>
          <w:rFonts w:cs="Times-Roman"/>
          <w:sz w:val="22"/>
          <w:szCs w:val="22"/>
        </w:rPr>
        <w:t xml:space="preserve"> un Corso di Specializzazione biennale, coerente con quanto disposto dal D.M. 15 giugno 2006 n.137, e un Corso di Perfezionamento annuale</w:t>
      </w:r>
      <w:r w:rsidR="0033505D" w:rsidRPr="001419E8">
        <w:rPr>
          <w:rFonts w:cs="Times-Roman"/>
          <w:sz w:val="22"/>
          <w:szCs w:val="22"/>
        </w:rPr>
        <w:t>, coerente con quanto disposta dall’</w:t>
      </w:r>
      <w:r w:rsidR="0033505D" w:rsidRPr="001419E8">
        <w:rPr>
          <w:sz w:val="22"/>
          <w:szCs w:val="22"/>
        </w:rPr>
        <w:t xml:space="preserve">art. 1, comma 15, della legge 14 gennaio 1999, n. 4 e dal </w:t>
      </w:r>
      <w:r w:rsidR="0033505D" w:rsidRPr="001419E8">
        <w:rPr>
          <w:rStyle w:val="Enfasigrassetto"/>
          <w:b w:val="0"/>
          <w:sz w:val="22"/>
          <w:szCs w:val="22"/>
        </w:rPr>
        <w:t>D.M. 22 ottobre 2004, n.270</w:t>
      </w:r>
      <w:r w:rsidR="008F62AB" w:rsidRPr="001419E8">
        <w:rPr>
          <w:rFonts w:cs="Times-Roman"/>
          <w:sz w:val="22"/>
          <w:szCs w:val="22"/>
        </w:rPr>
        <w:t>.</w:t>
      </w:r>
    </w:p>
    <w:p w:rsidR="008F62AB" w:rsidRPr="001419E8" w:rsidRDefault="008F62AB" w:rsidP="008F62AB">
      <w:pPr>
        <w:autoSpaceDE w:val="0"/>
        <w:autoSpaceDN w:val="0"/>
        <w:adjustRightInd w:val="0"/>
        <w:ind w:firstLine="0"/>
        <w:rPr>
          <w:rFonts w:cs="Times-Roman"/>
          <w:sz w:val="22"/>
          <w:szCs w:val="22"/>
        </w:rPr>
      </w:pPr>
      <w:r w:rsidRPr="001419E8">
        <w:rPr>
          <w:rFonts w:cs="Times-Roman"/>
          <w:sz w:val="22"/>
          <w:szCs w:val="22"/>
        </w:rPr>
        <w:t>Il</w:t>
      </w:r>
      <w:r w:rsidR="00C80B1A" w:rsidRPr="001419E8">
        <w:rPr>
          <w:rFonts w:cs="Times-Roman"/>
          <w:sz w:val="22"/>
          <w:szCs w:val="22"/>
        </w:rPr>
        <w:t xml:space="preserve"> Corso di Specializzazione</w:t>
      </w:r>
      <w:r w:rsidRPr="001419E8">
        <w:rPr>
          <w:rFonts w:cs="Times-Roman"/>
          <w:sz w:val="22"/>
          <w:szCs w:val="22"/>
        </w:rPr>
        <w:t xml:space="preserve"> è distinto in </w:t>
      </w:r>
      <w:r w:rsidR="005351BD" w:rsidRPr="001419E8">
        <w:rPr>
          <w:rFonts w:cs="Times-Roman"/>
          <w:sz w:val="22"/>
          <w:szCs w:val="22"/>
        </w:rPr>
        <w:t>tr</w:t>
      </w:r>
      <w:r w:rsidRPr="001419E8">
        <w:rPr>
          <w:rFonts w:cs="Times-Roman"/>
          <w:sz w:val="22"/>
          <w:szCs w:val="22"/>
        </w:rPr>
        <w:t>e diversi curricula:</w:t>
      </w:r>
    </w:p>
    <w:p w:rsidR="008F62AB" w:rsidRPr="001B6263" w:rsidRDefault="008F62AB" w:rsidP="008F62AB">
      <w:pPr>
        <w:pStyle w:val="Paragrafoelenco"/>
        <w:numPr>
          <w:ilvl w:val="0"/>
          <w:numId w:val="1"/>
        </w:numPr>
        <w:autoSpaceDE w:val="0"/>
        <w:autoSpaceDN w:val="0"/>
        <w:adjustRightInd w:val="0"/>
        <w:rPr>
          <w:rFonts w:cs="Times-Roman"/>
          <w:i/>
          <w:sz w:val="22"/>
          <w:szCs w:val="22"/>
        </w:rPr>
      </w:pPr>
      <w:r w:rsidRPr="001B6263">
        <w:rPr>
          <w:rFonts w:cs="Times-Roman"/>
          <w:i/>
          <w:sz w:val="22"/>
          <w:szCs w:val="22"/>
        </w:rPr>
        <w:t>Storia e Restauro dell’architettura Antica</w:t>
      </w:r>
    </w:p>
    <w:p w:rsidR="00C80B1A" w:rsidRPr="001B6263" w:rsidRDefault="008F62AB" w:rsidP="008F62AB">
      <w:pPr>
        <w:pStyle w:val="Paragrafoelenco"/>
        <w:numPr>
          <w:ilvl w:val="0"/>
          <w:numId w:val="1"/>
        </w:numPr>
        <w:autoSpaceDE w:val="0"/>
        <w:autoSpaceDN w:val="0"/>
        <w:adjustRightInd w:val="0"/>
        <w:rPr>
          <w:rFonts w:cs="Times-Roman"/>
          <w:i/>
          <w:sz w:val="22"/>
          <w:szCs w:val="22"/>
        </w:rPr>
      </w:pPr>
      <w:r w:rsidRPr="001B6263">
        <w:rPr>
          <w:rFonts w:cs="Times-Roman"/>
          <w:i/>
          <w:sz w:val="22"/>
          <w:szCs w:val="22"/>
        </w:rPr>
        <w:t xml:space="preserve">Restauro dell’architettura in pietra </w:t>
      </w:r>
    </w:p>
    <w:p w:rsidR="005351BD" w:rsidRPr="001B6263" w:rsidRDefault="00B8603E" w:rsidP="008F62AB">
      <w:pPr>
        <w:pStyle w:val="Paragrafoelenco"/>
        <w:numPr>
          <w:ilvl w:val="0"/>
          <w:numId w:val="1"/>
        </w:numPr>
        <w:autoSpaceDE w:val="0"/>
        <w:autoSpaceDN w:val="0"/>
        <w:adjustRightInd w:val="0"/>
        <w:rPr>
          <w:rFonts w:cs="Times-Roman"/>
          <w:i/>
          <w:sz w:val="22"/>
          <w:szCs w:val="22"/>
        </w:rPr>
      </w:pPr>
      <w:r w:rsidRPr="001B6263">
        <w:rPr>
          <w:rFonts w:cs="Times-Roman"/>
          <w:i/>
          <w:sz w:val="22"/>
          <w:szCs w:val="22"/>
        </w:rPr>
        <w:t>Analisi e restauro</w:t>
      </w:r>
      <w:r w:rsidR="00CA7AEB" w:rsidRPr="001B6263">
        <w:rPr>
          <w:rFonts w:cs="Times-Roman"/>
          <w:i/>
          <w:sz w:val="22"/>
          <w:szCs w:val="22"/>
        </w:rPr>
        <w:t xml:space="preserve"> </w:t>
      </w:r>
      <w:r w:rsidR="005351BD" w:rsidRPr="001B6263">
        <w:rPr>
          <w:rFonts w:cs="Times-Roman"/>
          <w:i/>
          <w:sz w:val="22"/>
          <w:szCs w:val="22"/>
        </w:rPr>
        <w:t>del Paesaggio</w:t>
      </w:r>
    </w:p>
    <w:p w:rsidR="008F62AB" w:rsidRPr="001419E8" w:rsidRDefault="008F62AB" w:rsidP="008F62AB">
      <w:pPr>
        <w:autoSpaceDE w:val="0"/>
        <w:autoSpaceDN w:val="0"/>
        <w:adjustRightInd w:val="0"/>
        <w:ind w:firstLine="0"/>
        <w:rPr>
          <w:rFonts w:cs="Times-Roman"/>
          <w:sz w:val="22"/>
          <w:szCs w:val="22"/>
        </w:rPr>
      </w:pPr>
      <w:proofErr w:type="gramStart"/>
      <w:r w:rsidRPr="001419E8">
        <w:rPr>
          <w:rFonts w:cs="Times-Roman"/>
          <w:sz w:val="22"/>
          <w:szCs w:val="22"/>
        </w:rPr>
        <w:t>e</w:t>
      </w:r>
      <w:proofErr w:type="gramEnd"/>
      <w:r w:rsidRPr="001419E8">
        <w:rPr>
          <w:rFonts w:cs="Times-Roman"/>
          <w:sz w:val="22"/>
          <w:szCs w:val="22"/>
        </w:rPr>
        <w:t xml:space="preserve"> rilascia </w:t>
      </w:r>
      <w:r w:rsidR="001419E8">
        <w:rPr>
          <w:rFonts w:cs="Times-Roman"/>
          <w:sz w:val="22"/>
          <w:szCs w:val="22"/>
        </w:rPr>
        <w:t>un</w:t>
      </w:r>
      <w:r w:rsidRPr="001419E8">
        <w:rPr>
          <w:rFonts w:cs="Times-Roman"/>
          <w:sz w:val="22"/>
          <w:szCs w:val="22"/>
        </w:rPr>
        <w:t xml:space="preserve"> </w:t>
      </w:r>
      <w:r w:rsidR="001419E8">
        <w:rPr>
          <w:rFonts w:cs="Times-Roman"/>
          <w:sz w:val="22"/>
          <w:szCs w:val="22"/>
        </w:rPr>
        <w:t>D</w:t>
      </w:r>
      <w:r w:rsidRPr="001419E8">
        <w:rPr>
          <w:rFonts w:cs="Times-Roman"/>
          <w:sz w:val="22"/>
          <w:szCs w:val="22"/>
        </w:rPr>
        <w:t xml:space="preserve">iploma di </w:t>
      </w:r>
      <w:r w:rsidR="001419E8">
        <w:rPr>
          <w:rFonts w:cs="Times-Roman"/>
          <w:sz w:val="22"/>
          <w:szCs w:val="22"/>
        </w:rPr>
        <w:t>S</w:t>
      </w:r>
      <w:r w:rsidRPr="001419E8">
        <w:rPr>
          <w:rFonts w:cs="Times-Roman"/>
          <w:sz w:val="22"/>
          <w:szCs w:val="22"/>
        </w:rPr>
        <w:t>pecializzazione.</w:t>
      </w:r>
    </w:p>
    <w:p w:rsidR="00E31FFD" w:rsidRPr="001419E8" w:rsidRDefault="00E31FFD" w:rsidP="00D204F4">
      <w:pPr>
        <w:autoSpaceDE w:val="0"/>
        <w:autoSpaceDN w:val="0"/>
        <w:adjustRightInd w:val="0"/>
        <w:ind w:firstLine="0"/>
        <w:rPr>
          <w:rFonts w:cs="Times-Roman"/>
          <w:sz w:val="22"/>
          <w:szCs w:val="22"/>
        </w:rPr>
      </w:pPr>
    </w:p>
    <w:p w:rsidR="008F62AB" w:rsidRPr="001419E8" w:rsidRDefault="008F62AB" w:rsidP="00D204F4">
      <w:pPr>
        <w:autoSpaceDE w:val="0"/>
        <w:autoSpaceDN w:val="0"/>
        <w:adjustRightInd w:val="0"/>
        <w:ind w:firstLine="0"/>
        <w:rPr>
          <w:rFonts w:cs="Times-Roman"/>
          <w:sz w:val="22"/>
          <w:szCs w:val="22"/>
        </w:rPr>
      </w:pPr>
      <w:r w:rsidRPr="001419E8">
        <w:rPr>
          <w:rFonts w:cs="Times-Roman"/>
          <w:sz w:val="22"/>
          <w:szCs w:val="22"/>
        </w:rPr>
        <w:t>Il Corso di Perfezionamento</w:t>
      </w:r>
      <w:r w:rsidR="0033505D" w:rsidRPr="001419E8">
        <w:rPr>
          <w:rFonts w:cs="Times-Roman"/>
          <w:sz w:val="22"/>
          <w:szCs w:val="22"/>
        </w:rPr>
        <w:t xml:space="preserve"> </w:t>
      </w:r>
      <w:r w:rsidR="0033505D" w:rsidRPr="001419E8">
        <w:rPr>
          <w:sz w:val="22"/>
          <w:szCs w:val="22"/>
        </w:rPr>
        <w:t xml:space="preserve">con </w:t>
      </w:r>
      <w:r w:rsidR="0033505D" w:rsidRPr="001419E8">
        <w:rPr>
          <w:rFonts w:cs="Arial"/>
          <w:sz w:val="22"/>
          <w:szCs w:val="22"/>
        </w:rPr>
        <w:t>orientamento professionalizzante</w:t>
      </w:r>
      <w:r w:rsidR="0033505D" w:rsidRPr="001419E8">
        <w:rPr>
          <w:rFonts w:cs="Times-Roman"/>
          <w:sz w:val="22"/>
          <w:szCs w:val="22"/>
        </w:rPr>
        <w:t xml:space="preserve"> </w:t>
      </w:r>
      <w:r w:rsidR="0033505D" w:rsidRPr="001419E8">
        <w:rPr>
          <w:rFonts w:cs="Arial"/>
          <w:sz w:val="22"/>
          <w:szCs w:val="22"/>
        </w:rPr>
        <w:t>“</w:t>
      </w:r>
      <w:proofErr w:type="gramStart"/>
      <w:r w:rsidR="0033505D" w:rsidRPr="001419E8">
        <w:rPr>
          <w:i/>
          <w:sz w:val="22"/>
          <w:szCs w:val="22"/>
        </w:rPr>
        <w:t>CESAR</w:t>
      </w:r>
      <w:r w:rsidR="0033505D" w:rsidRPr="001419E8">
        <w:rPr>
          <w:rFonts w:cs="Arial"/>
          <w:sz w:val="22"/>
          <w:szCs w:val="22"/>
        </w:rPr>
        <w:t>“</w:t>
      </w:r>
      <w:proofErr w:type="gramEnd"/>
      <w:r w:rsidR="0033505D" w:rsidRPr="001419E8">
        <w:rPr>
          <w:rFonts w:cs="Arial"/>
          <w:sz w:val="22"/>
          <w:szCs w:val="22"/>
        </w:rPr>
        <w:t xml:space="preserve">, </w:t>
      </w:r>
      <w:r w:rsidR="0033505D" w:rsidRPr="001419E8">
        <w:rPr>
          <w:rFonts w:cs="Arial"/>
          <w:i/>
          <w:sz w:val="22"/>
          <w:szCs w:val="22"/>
        </w:rPr>
        <w:t>Corso di Alta Formazione Applicata in Architettura e Restauro</w:t>
      </w:r>
      <w:r w:rsidR="00D204F4" w:rsidRPr="001419E8">
        <w:rPr>
          <w:rFonts w:cs="Arial"/>
          <w:sz w:val="22"/>
          <w:szCs w:val="22"/>
        </w:rPr>
        <w:t xml:space="preserve"> </w:t>
      </w:r>
      <w:r w:rsidR="0033505D" w:rsidRPr="001419E8">
        <w:rPr>
          <w:rFonts w:cs="Arial"/>
          <w:sz w:val="22"/>
          <w:szCs w:val="22"/>
        </w:rPr>
        <w:t>/</w:t>
      </w:r>
      <w:r w:rsidR="00D204F4" w:rsidRPr="001419E8">
        <w:rPr>
          <w:rFonts w:cs="Arial"/>
          <w:sz w:val="22"/>
          <w:szCs w:val="22"/>
        </w:rPr>
        <w:t xml:space="preserve"> </w:t>
      </w:r>
      <w:proofErr w:type="spellStart"/>
      <w:r w:rsidR="0033505D" w:rsidRPr="001419E8">
        <w:rPr>
          <w:i/>
          <w:sz w:val="22"/>
          <w:szCs w:val="22"/>
        </w:rPr>
        <w:t>Cours</w:t>
      </w:r>
      <w:proofErr w:type="spellEnd"/>
      <w:r w:rsidR="0033505D" w:rsidRPr="001419E8">
        <w:rPr>
          <w:i/>
          <w:sz w:val="22"/>
          <w:szCs w:val="22"/>
        </w:rPr>
        <w:t xml:space="preserve"> de </w:t>
      </w:r>
      <w:proofErr w:type="spellStart"/>
      <w:r w:rsidR="0033505D" w:rsidRPr="001419E8">
        <w:rPr>
          <w:i/>
          <w:sz w:val="22"/>
          <w:szCs w:val="22"/>
        </w:rPr>
        <w:t>Enseignement</w:t>
      </w:r>
      <w:proofErr w:type="spellEnd"/>
      <w:r w:rsidR="0033505D" w:rsidRPr="001419E8">
        <w:rPr>
          <w:i/>
          <w:sz w:val="22"/>
          <w:szCs w:val="22"/>
        </w:rPr>
        <w:t xml:space="preserve"> </w:t>
      </w:r>
      <w:proofErr w:type="spellStart"/>
      <w:r w:rsidR="0033505D" w:rsidRPr="001419E8">
        <w:rPr>
          <w:i/>
          <w:sz w:val="22"/>
          <w:szCs w:val="22"/>
        </w:rPr>
        <w:t>Supérieur</w:t>
      </w:r>
      <w:proofErr w:type="spellEnd"/>
      <w:r w:rsidR="0033505D" w:rsidRPr="001419E8">
        <w:rPr>
          <w:i/>
          <w:sz w:val="22"/>
          <w:szCs w:val="22"/>
        </w:rPr>
        <w:t xml:space="preserve"> en Architecture et </w:t>
      </w:r>
      <w:proofErr w:type="spellStart"/>
      <w:r w:rsidR="0033505D" w:rsidRPr="001419E8">
        <w:rPr>
          <w:i/>
          <w:sz w:val="22"/>
          <w:szCs w:val="22"/>
        </w:rPr>
        <w:t>Restauration</w:t>
      </w:r>
      <w:proofErr w:type="spellEnd"/>
      <w:r w:rsidR="0033505D" w:rsidRPr="001419E8">
        <w:rPr>
          <w:rFonts w:cs="Times-Roman"/>
          <w:sz w:val="22"/>
          <w:szCs w:val="22"/>
        </w:rPr>
        <w:t>, da svolgersi in collaborazione con l’</w:t>
      </w:r>
      <w:proofErr w:type="spellStart"/>
      <w:r w:rsidR="0033505D" w:rsidRPr="001419E8">
        <w:rPr>
          <w:i/>
          <w:sz w:val="22"/>
          <w:szCs w:val="22"/>
          <w:shd w:val="clear" w:color="auto" w:fill="FFFFFF"/>
        </w:rPr>
        <w:t>Association</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Ouvrière</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des</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Compagnons</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du</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Devoir</w:t>
      </w:r>
      <w:proofErr w:type="spellEnd"/>
      <w:r w:rsidR="0033505D" w:rsidRPr="001419E8">
        <w:rPr>
          <w:i/>
          <w:sz w:val="22"/>
          <w:szCs w:val="22"/>
          <w:shd w:val="clear" w:color="auto" w:fill="FFFFFF"/>
        </w:rPr>
        <w:t xml:space="preserve"> et </w:t>
      </w:r>
      <w:proofErr w:type="spellStart"/>
      <w:r w:rsidR="0033505D" w:rsidRPr="001419E8">
        <w:rPr>
          <w:i/>
          <w:sz w:val="22"/>
          <w:szCs w:val="22"/>
          <w:shd w:val="clear" w:color="auto" w:fill="FFFFFF"/>
        </w:rPr>
        <w:t>du</w:t>
      </w:r>
      <w:proofErr w:type="spellEnd"/>
      <w:r w:rsidR="0033505D" w:rsidRPr="001419E8">
        <w:rPr>
          <w:i/>
          <w:sz w:val="22"/>
          <w:szCs w:val="22"/>
          <w:shd w:val="clear" w:color="auto" w:fill="FFFFFF"/>
        </w:rPr>
        <w:t xml:space="preserve"> Tour de France</w:t>
      </w:r>
      <w:r w:rsidR="0033505D" w:rsidRPr="001419E8">
        <w:rPr>
          <w:sz w:val="22"/>
          <w:szCs w:val="22"/>
          <w:shd w:val="clear" w:color="auto" w:fill="FFFFFF"/>
        </w:rPr>
        <w:t xml:space="preserve">, il </w:t>
      </w:r>
      <w:proofErr w:type="spellStart"/>
      <w:r w:rsidR="0033505D" w:rsidRPr="001419E8">
        <w:rPr>
          <w:i/>
          <w:sz w:val="22"/>
          <w:szCs w:val="22"/>
          <w:shd w:val="clear" w:color="auto" w:fill="FFFFFF"/>
        </w:rPr>
        <w:t>Conservatoire</w:t>
      </w:r>
      <w:proofErr w:type="spellEnd"/>
      <w:r w:rsidR="0033505D" w:rsidRPr="001419E8">
        <w:rPr>
          <w:i/>
          <w:sz w:val="22"/>
          <w:szCs w:val="22"/>
          <w:shd w:val="clear" w:color="auto" w:fill="FFFFFF"/>
        </w:rPr>
        <w:t xml:space="preserve"> National </w:t>
      </w:r>
      <w:proofErr w:type="spellStart"/>
      <w:r w:rsidR="0033505D" w:rsidRPr="001419E8">
        <w:rPr>
          <w:i/>
          <w:sz w:val="22"/>
          <w:szCs w:val="22"/>
          <w:shd w:val="clear" w:color="auto" w:fill="FFFFFF"/>
        </w:rPr>
        <w:t>des</w:t>
      </w:r>
      <w:proofErr w:type="spellEnd"/>
      <w:r w:rsidR="0033505D" w:rsidRPr="001419E8">
        <w:rPr>
          <w:i/>
          <w:sz w:val="22"/>
          <w:szCs w:val="22"/>
          <w:shd w:val="clear" w:color="auto" w:fill="FFFFFF"/>
        </w:rPr>
        <w:t xml:space="preserve"> </w:t>
      </w:r>
      <w:proofErr w:type="spellStart"/>
      <w:r w:rsidR="0033505D" w:rsidRPr="001419E8">
        <w:rPr>
          <w:i/>
          <w:sz w:val="22"/>
          <w:szCs w:val="22"/>
          <w:shd w:val="clear" w:color="auto" w:fill="FFFFFF"/>
        </w:rPr>
        <w:t>Arts</w:t>
      </w:r>
      <w:proofErr w:type="spellEnd"/>
      <w:r w:rsidR="0033505D" w:rsidRPr="001419E8">
        <w:rPr>
          <w:i/>
          <w:sz w:val="22"/>
          <w:szCs w:val="22"/>
          <w:shd w:val="clear" w:color="auto" w:fill="FFFFFF"/>
        </w:rPr>
        <w:t xml:space="preserve"> et </w:t>
      </w:r>
      <w:proofErr w:type="spellStart"/>
      <w:r w:rsidR="0033505D" w:rsidRPr="001419E8">
        <w:rPr>
          <w:i/>
          <w:sz w:val="22"/>
          <w:szCs w:val="22"/>
          <w:shd w:val="clear" w:color="auto" w:fill="FFFFFF"/>
        </w:rPr>
        <w:t>Métiers</w:t>
      </w:r>
      <w:proofErr w:type="spellEnd"/>
      <w:r w:rsidR="0033505D" w:rsidRPr="001419E8">
        <w:rPr>
          <w:i/>
          <w:sz w:val="22"/>
          <w:szCs w:val="22"/>
          <w:shd w:val="clear" w:color="auto" w:fill="FFFFFF"/>
        </w:rPr>
        <w:t xml:space="preserve"> (CNAM)</w:t>
      </w:r>
      <w:r w:rsidR="0033505D" w:rsidRPr="001419E8">
        <w:rPr>
          <w:sz w:val="22"/>
          <w:szCs w:val="22"/>
          <w:shd w:val="clear" w:color="auto" w:fill="FFFFFF"/>
        </w:rPr>
        <w:t xml:space="preserve">, la Romeo </w:t>
      </w:r>
      <w:proofErr w:type="spellStart"/>
      <w:r w:rsidR="0033505D" w:rsidRPr="001419E8">
        <w:rPr>
          <w:sz w:val="22"/>
          <w:szCs w:val="22"/>
          <w:shd w:val="clear" w:color="auto" w:fill="FFFFFF"/>
        </w:rPr>
        <w:t>srl</w:t>
      </w:r>
      <w:proofErr w:type="spellEnd"/>
      <w:r w:rsidR="0033505D" w:rsidRPr="001419E8">
        <w:rPr>
          <w:sz w:val="22"/>
          <w:szCs w:val="22"/>
          <w:shd w:val="clear" w:color="auto" w:fill="FFFFFF"/>
        </w:rPr>
        <w:t xml:space="preserve"> Trani, </w:t>
      </w:r>
      <w:r w:rsidR="00E31FFD" w:rsidRPr="001419E8">
        <w:rPr>
          <w:sz w:val="22"/>
          <w:szCs w:val="22"/>
          <w:shd w:val="clear" w:color="auto" w:fill="FFFFFF"/>
        </w:rPr>
        <w:t>e</w:t>
      </w:r>
      <w:r w:rsidR="0033505D" w:rsidRPr="001419E8">
        <w:rPr>
          <w:sz w:val="22"/>
          <w:szCs w:val="22"/>
          <w:shd w:val="clear" w:color="auto" w:fill="FFFFFF"/>
        </w:rPr>
        <w:t xml:space="preserve"> rilascia il </w:t>
      </w:r>
      <w:r w:rsidR="00B916A6" w:rsidRPr="001419E8">
        <w:rPr>
          <w:sz w:val="22"/>
          <w:szCs w:val="22"/>
          <w:shd w:val="clear" w:color="auto" w:fill="FFFFFF"/>
        </w:rPr>
        <w:t xml:space="preserve">titolo di </w:t>
      </w:r>
      <w:r w:rsidR="0033505D" w:rsidRPr="001419E8">
        <w:rPr>
          <w:sz w:val="22"/>
          <w:szCs w:val="22"/>
        </w:rPr>
        <w:t>master universitari</w:t>
      </w:r>
      <w:r w:rsidR="00D204F4" w:rsidRPr="001419E8">
        <w:rPr>
          <w:sz w:val="22"/>
          <w:szCs w:val="22"/>
        </w:rPr>
        <w:t>o</w:t>
      </w:r>
      <w:r w:rsidR="0033505D" w:rsidRPr="001419E8">
        <w:rPr>
          <w:sz w:val="22"/>
          <w:szCs w:val="22"/>
        </w:rPr>
        <w:t xml:space="preserve"> di primo livello</w:t>
      </w:r>
      <w:r w:rsidR="00D204F4" w:rsidRPr="001419E8">
        <w:rPr>
          <w:sz w:val="22"/>
          <w:szCs w:val="22"/>
        </w:rPr>
        <w:t>.</w:t>
      </w:r>
    </w:p>
    <w:p w:rsidR="00C80B1A" w:rsidRPr="001419E8" w:rsidRDefault="00C80B1A" w:rsidP="004B18A1">
      <w:pPr>
        <w:autoSpaceDE w:val="0"/>
        <w:autoSpaceDN w:val="0"/>
        <w:adjustRightInd w:val="0"/>
        <w:ind w:firstLine="0"/>
        <w:jc w:val="left"/>
        <w:rPr>
          <w:rFonts w:cs="Times-Bold"/>
          <w:b/>
          <w:bCs/>
          <w:sz w:val="22"/>
          <w:szCs w:val="22"/>
        </w:rPr>
      </w:pPr>
    </w:p>
    <w:p w:rsidR="00455E4D" w:rsidRPr="001419E8" w:rsidRDefault="003D4C35" w:rsidP="001419E8">
      <w:pPr>
        <w:ind w:firstLine="0"/>
        <w:jc w:val="center"/>
        <w:outlineLvl w:val="0"/>
        <w:rPr>
          <w:rFonts w:eastAsia="Times New Roman"/>
          <w:b/>
          <w:bCs/>
          <w:kern w:val="36"/>
          <w:sz w:val="22"/>
          <w:szCs w:val="22"/>
          <w:lang w:eastAsia="it-IT"/>
        </w:rPr>
      </w:pPr>
      <w:r w:rsidRPr="001419E8">
        <w:rPr>
          <w:rFonts w:eastAsia="Times New Roman"/>
          <w:b/>
          <w:bCs/>
          <w:kern w:val="36"/>
          <w:sz w:val="22"/>
          <w:szCs w:val="22"/>
          <w:lang w:eastAsia="it-IT"/>
        </w:rPr>
        <w:t xml:space="preserve">Art. 2 - </w:t>
      </w:r>
      <w:r w:rsidR="00455E4D" w:rsidRPr="001419E8">
        <w:rPr>
          <w:rFonts w:eastAsia="Times New Roman"/>
          <w:b/>
          <w:bCs/>
          <w:kern w:val="36"/>
          <w:sz w:val="22"/>
          <w:szCs w:val="22"/>
          <w:lang w:eastAsia="it-IT"/>
        </w:rPr>
        <w:t>Il Direttore della Scuola di Specializzazione</w:t>
      </w:r>
    </w:p>
    <w:p w:rsidR="00455E4D" w:rsidRPr="001419E8" w:rsidRDefault="00455E4D" w:rsidP="005351BD">
      <w:pPr>
        <w:ind w:firstLine="0"/>
        <w:rPr>
          <w:rFonts w:eastAsia="Times New Roman"/>
          <w:sz w:val="22"/>
          <w:szCs w:val="22"/>
          <w:lang w:eastAsia="it-IT"/>
        </w:rPr>
      </w:pPr>
      <w:r w:rsidRPr="001419E8">
        <w:rPr>
          <w:rFonts w:eastAsia="Times New Roman"/>
          <w:sz w:val="22"/>
          <w:szCs w:val="22"/>
          <w:lang w:eastAsia="it-IT"/>
        </w:rPr>
        <w:t xml:space="preserve">Il Direttore rappresenta </w:t>
      </w:r>
      <w:r w:rsidRPr="001419E8">
        <w:rPr>
          <w:rFonts w:cs="Times-Bold"/>
          <w:bCs/>
          <w:sz w:val="22"/>
          <w:szCs w:val="22"/>
        </w:rPr>
        <w:t>la Scuola di Specializzazione</w:t>
      </w:r>
      <w:r w:rsidRPr="001419E8">
        <w:rPr>
          <w:rFonts w:eastAsia="Times New Roman"/>
          <w:sz w:val="22"/>
          <w:szCs w:val="22"/>
          <w:lang w:eastAsia="it-IT"/>
        </w:rPr>
        <w:t xml:space="preserve"> ed è responsabile dell’attività didattica e organizzativa, esercita funzioni di iniziativa e di promozione culturale e didattica nell’ambito dell</w:t>
      </w:r>
      <w:r w:rsidR="009D69A6" w:rsidRPr="001419E8">
        <w:rPr>
          <w:rFonts w:eastAsia="Times New Roman"/>
          <w:sz w:val="22"/>
          <w:szCs w:val="22"/>
          <w:lang w:eastAsia="it-IT"/>
        </w:rPr>
        <w:t>a</w:t>
      </w:r>
      <w:r w:rsidRPr="001419E8">
        <w:rPr>
          <w:rFonts w:eastAsia="Times New Roman"/>
          <w:sz w:val="22"/>
          <w:szCs w:val="22"/>
          <w:lang w:eastAsia="it-IT"/>
        </w:rPr>
        <w:t xml:space="preserve"> stessa. </w:t>
      </w:r>
    </w:p>
    <w:p w:rsidR="00455E4D" w:rsidRPr="001419E8" w:rsidRDefault="00571E60" w:rsidP="005351BD">
      <w:pPr>
        <w:ind w:firstLine="0"/>
        <w:rPr>
          <w:rFonts w:eastAsia="Times New Roman"/>
          <w:sz w:val="22"/>
          <w:szCs w:val="22"/>
          <w:lang w:eastAsia="it-IT"/>
        </w:rPr>
      </w:pPr>
      <w:r w:rsidRPr="001419E8">
        <w:rPr>
          <w:rFonts w:cs="Times-Roman"/>
          <w:sz w:val="22"/>
          <w:szCs w:val="22"/>
        </w:rPr>
        <w:t>Fatto salvo all’atto della sua istituzione, i</w:t>
      </w:r>
      <w:r w:rsidR="00455E4D" w:rsidRPr="001419E8">
        <w:rPr>
          <w:rFonts w:eastAsia="Times New Roman"/>
          <w:sz w:val="22"/>
          <w:szCs w:val="22"/>
          <w:lang w:eastAsia="it-IT"/>
        </w:rPr>
        <w:t xml:space="preserve">l Direttore </w:t>
      </w:r>
      <w:r w:rsidR="003D4C35" w:rsidRPr="001419E8">
        <w:rPr>
          <w:rFonts w:eastAsia="Times New Roman"/>
          <w:sz w:val="22"/>
          <w:szCs w:val="22"/>
          <w:lang w:eastAsia="it-IT"/>
        </w:rPr>
        <w:t xml:space="preserve">della Scuola di Specializzazione </w:t>
      </w:r>
      <w:r w:rsidR="00455E4D" w:rsidRPr="001419E8">
        <w:rPr>
          <w:rFonts w:eastAsia="Times New Roman"/>
          <w:sz w:val="22"/>
          <w:szCs w:val="22"/>
          <w:lang w:eastAsia="it-IT"/>
        </w:rPr>
        <w:t xml:space="preserve">è eletto dal Consiglio </w:t>
      </w:r>
      <w:r w:rsidR="005351BD" w:rsidRPr="001419E8">
        <w:rPr>
          <w:rFonts w:eastAsia="Times New Roman"/>
          <w:sz w:val="22"/>
          <w:szCs w:val="22"/>
          <w:lang w:eastAsia="it-IT"/>
        </w:rPr>
        <w:t>della Scuola di Specializzazione</w:t>
      </w:r>
      <w:r w:rsidR="00455E4D" w:rsidRPr="001419E8">
        <w:rPr>
          <w:rFonts w:eastAsia="Times New Roman"/>
          <w:sz w:val="22"/>
          <w:szCs w:val="22"/>
          <w:lang w:eastAsia="it-IT"/>
        </w:rPr>
        <w:t xml:space="preserve"> tra i professori </w:t>
      </w:r>
      <w:r w:rsidR="003D4C35" w:rsidRPr="001419E8">
        <w:rPr>
          <w:rFonts w:eastAsia="Times New Roman"/>
          <w:sz w:val="22"/>
          <w:szCs w:val="22"/>
          <w:lang w:eastAsia="it-IT"/>
        </w:rPr>
        <w:t>strutturati facenti parte del</w:t>
      </w:r>
      <w:r w:rsidR="005351BD" w:rsidRPr="001419E8">
        <w:rPr>
          <w:rFonts w:eastAsia="Times New Roman"/>
          <w:sz w:val="22"/>
          <w:szCs w:val="22"/>
          <w:lang w:eastAsia="it-IT"/>
        </w:rPr>
        <w:t>lo stesso</w:t>
      </w:r>
      <w:r w:rsidR="003D4C35" w:rsidRPr="001419E8">
        <w:rPr>
          <w:rFonts w:eastAsia="Times New Roman"/>
          <w:sz w:val="22"/>
          <w:szCs w:val="22"/>
          <w:lang w:eastAsia="it-IT"/>
        </w:rPr>
        <w:t xml:space="preserve"> Consiglio</w:t>
      </w:r>
      <w:r w:rsidRPr="001419E8">
        <w:rPr>
          <w:rFonts w:eastAsia="Times New Roman"/>
          <w:sz w:val="22"/>
          <w:szCs w:val="22"/>
          <w:lang w:eastAsia="it-IT"/>
        </w:rPr>
        <w:t>,</w:t>
      </w:r>
      <w:r w:rsidR="00455E4D" w:rsidRPr="001419E8">
        <w:rPr>
          <w:rFonts w:eastAsia="Times New Roman"/>
          <w:sz w:val="22"/>
          <w:szCs w:val="22"/>
          <w:lang w:eastAsia="it-IT"/>
        </w:rPr>
        <w:t xml:space="preserve"> resta in carica tre anni e il suo mandato </w:t>
      </w:r>
      <w:r w:rsidR="009D69A6" w:rsidRPr="001419E8">
        <w:rPr>
          <w:rFonts w:eastAsia="Times New Roman"/>
          <w:sz w:val="22"/>
          <w:szCs w:val="22"/>
          <w:lang w:eastAsia="it-IT"/>
        </w:rPr>
        <w:t>è rinnovabile</w:t>
      </w:r>
      <w:r w:rsidR="00455E4D" w:rsidRPr="001419E8">
        <w:rPr>
          <w:rFonts w:eastAsia="Times New Roman"/>
          <w:sz w:val="22"/>
          <w:szCs w:val="22"/>
          <w:lang w:eastAsia="it-IT"/>
        </w:rPr>
        <w:t>.</w:t>
      </w:r>
    </w:p>
    <w:p w:rsidR="00861A08" w:rsidRPr="001419E8" w:rsidRDefault="00861A08" w:rsidP="005351BD">
      <w:pPr>
        <w:ind w:firstLine="0"/>
        <w:rPr>
          <w:rFonts w:eastAsia="Times New Roman"/>
          <w:sz w:val="22"/>
          <w:szCs w:val="22"/>
          <w:lang w:eastAsia="it-IT"/>
        </w:rPr>
      </w:pPr>
    </w:p>
    <w:p w:rsidR="00455E4D" w:rsidRPr="001419E8" w:rsidRDefault="00455E4D" w:rsidP="005351BD">
      <w:pPr>
        <w:ind w:firstLine="0"/>
        <w:rPr>
          <w:rFonts w:eastAsia="Times New Roman"/>
          <w:sz w:val="22"/>
          <w:szCs w:val="22"/>
          <w:lang w:eastAsia="it-IT"/>
        </w:rPr>
      </w:pPr>
      <w:r w:rsidRPr="001419E8">
        <w:rPr>
          <w:rFonts w:eastAsia="Times New Roman"/>
          <w:sz w:val="22"/>
          <w:szCs w:val="22"/>
          <w:lang w:eastAsia="it-IT"/>
        </w:rPr>
        <w:t>Il Direttore:</w:t>
      </w:r>
    </w:p>
    <w:p w:rsidR="00455E4D" w:rsidRPr="001419E8" w:rsidRDefault="00455E4D" w:rsidP="005351BD">
      <w:pPr>
        <w:ind w:firstLine="0"/>
        <w:rPr>
          <w:rFonts w:eastAsia="Times New Roman"/>
          <w:sz w:val="22"/>
          <w:szCs w:val="22"/>
          <w:lang w:eastAsia="it-IT"/>
        </w:rPr>
      </w:pPr>
      <w:r w:rsidRPr="001419E8">
        <w:rPr>
          <w:rFonts w:eastAsia="Times New Roman"/>
          <w:sz w:val="22"/>
          <w:szCs w:val="22"/>
          <w:lang w:eastAsia="it-IT"/>
        </w:rPr>
        <w:t>a) convoca e presiede l’adunanza del Consiglio e dà esecuzione alle relative deliberazioni;</w:t>
      </w:r>
    </w:p>
    <w:p w:rsidR="00455E4D" w:rsidRPr="001419E8" w:rsidRDefault="00455E4D" w:rsidP="005351BD">
      <w:pPr>
        <w:ind w:firstLine="0"/>
        <w:rPr>
          <w:rFonts w:eastAsia="Times New Roman"/>
          <w:sz w:val="22"/>
          <w:szCs w:val="22"/>
          <w:lang w:eastAsia="it-IT"/>
        </w:rPr>
      </w:pPr>
      <w:r w:rsidRPr="001419E8">
        <w:rPr>
          <w:rFonts w:eastAsia="Times New Roman"/>
          <w:sz w:val="22"/>
          <w:szCs w:val="22"/>
          <w:lang w:eastAsia="it-IT"/>
        </w:rPr>
        <w:t xml:space="preserve">b) adotta, in caso di necessità e di indifferibile urgenza, </w:t>
      </w:r>
      <w:r w:rsidR="00571E60" w:rsidRPr="001419E8">
        <w:rPr>
          <w:rFonts w:eastAsia="Times New Roman"/>
          <w:sz w:val="22"/>
          <w:szCs w:val="22"/>
          <w:lang w:eastAsia="it-IT"/>
        </w:rPr>
        <w:t>le decisioni</w:t>
      </w:r>
      <w:r w:rsidRPr="001419E8">
        <w:rPr>
          <w:rFonts w:eastAsia="Times New Roman"/>
          <w:sz w:val="22"/>
          <w:szCs w:val="22"/>
          <w:lang w:eastAsia="it-IT"/>
        </w:rPr>
        <w:t xml:space="preserve"> di competenza del Consiglio, portandol</w:t>
      </w:r>
      <w:r w:rsidR="00571E60" w:rsidRPr="001419E8">
        <w:rPr>
          <w:rFonts w:eastAsia="Times New Roman"/>
          <w:sz w:val="22"/>
          <w:szCs w:val="22"/>
          <w:lang w:eastAsia="it-IT"/>
        </w:rPr>
        <w:t>e</w:t>
      </w:r>
      <w:r w:rsidRPr="001419E8">
        <w:rPr>
          <w:rFonts w:eastAsia="Times New Roman"/>
          <w:sz w:val="22"/>
          <w:szCs w:val="22"/>
          <w:lang w:eastAsia="it-IT"/>
        </w:rPr>
        <w:t xml:space="preserve"> a ratifica nell’adunanza del Consiglio immediatamente successiva;</w:t>
      </w:r>
    </w:p>
    <w:p w:rsidR="00455E4D" w:rsidRPr="001419E8" w:rsidRDefault="00455E4D" w:rsidP="005351BD">
      <w:pPr>
        <w:ind w:firstLine="0"/>
        <w:rPr>
          <w:rFonts w:eastAsia="Times New Roman"/>
          <w:sz w:val="22"/>
          <w:szCs w:val="22"/>
          <w:lang w:eastAsia="it-IT"/>
        </w:rPr>
      </w:pPr>
      <w:r w:rsidRPr="001419E8">
        <w:rPr>
          <w:rFonts w:eastAsia="Times New Roman"/>
          <w:sz w:val="22"/>
          <w:szCs w:val="22"/>
          <w:lang w:eastAsia="it-IT"/>
        </w:rPr>
        <w:t>c) assicura l’osservanza delle leggi, dello Statuto e dei regolamenti di Ateneo, e cura i rapporti con gli organi accademici;</w:t>
      </w:r>
    </w:p>
    <w:p w:rsidR="00455E4D" w:rsidRPr="001419E8" w:rsidRDefault="00464AF6" w:rsidP="005351BD">
      <w:pPr>
        <w:ind w:firstLine="0"/>
        <w:rPr>
          <w:rFonts w:eastAsia="Times New Roman"/>
          <w:sz w:val="22"/>
          <w:szCs w:val="22"/>
          <w:lang w:eastAsia="it-IT"/>
        </w:rPr>
      </w:pPr>
      <w:r w:rsidRPr="00C50D07">
        <w:rPr>
          <w:rFonts w:eastAsia="Times New Roman"/>
          <w:sz w:val="22"/>
          <w:szCs w:val="22"/>
          <w:lang w:eastAsia="it-IT"/>
        </w:rPr>
        <w:t>d</w:t>
      </w:r>
      <w:r w:rsidR="00455E4D" w:rsidRPr="00C50D07">
        <w:rPr>
          <w:rFonts w:eastAsia="Times New Roman"/>
          <w:sz w:val="22"/>
          <w:szCs w:val="22"/>
          <w:lang w:eastAsia="it-IT"/>
        </w:rPr>
        <w:t xml:space="preserve">) </w:t>
      </w:r>
      <w:r w:rsidR="00661D08" w:rsidRPr="00C50D07">
        <w:rPr>
          <w:rFonts w:eastAsia="Times New Roman"/>
          <w:sz w:val="22"/>
          <w:szCs w:val="22"/>
          <w:lang w:eastAsia="it-IT"/>
        </w:rPr>
        <w:t>propone</w:t>
      </w:r>
      <w:r w:rsidRPr="00C50D07">
        <w:rPr>
          <w:rFonts w:eastAsia="Times New Roman"/>
          <w:sz w:val="22"/>
          <w:szCs w:val="22"/>
          <w:lang w:eastAsia="it-IT"/>
        </w:rPr>
        <w:t xml:space="preserve"> all’approvazione del Consiglio </w:t>
      </w:r>
      <w:r w:rsidR="00C50D07" w:rsidRPr="00C50D07">
        <w:rPr>
          <w:rFonts w:eastAsia="Times New Roman"/>
          <w:sz w:val="22"/>
          <w:szCs w:val="22"/>
          <w:lang w:eastAsia="it-IT"/>
        </w:rPr>
        <w:t>della Scuola</w:t>
      </w:r>
      <w:r w:rsidR="00661D08" w:rsidRPr="00C50D07">
        <w:rPr>
          <w:rFonts w:eastAsia="Times New Roman"/>
          <w:sz w:val="22"/>
          <w:szCs w:val="22"/>
          <w:lang w:eastAsia="it-IT"/>
        </w:rPr>
        <w:t xml:space="preserve"> le modalità di utilizzo</w:t>
      </w:r>
      <w:r w:rsidR="00455E4D" w:rsidRPr="00C50D07">
        <w:rPr>
          <w:rFonts w:eastAsia="Times New Roman"/>
          <w:sz w:val="22"/>
          <w:szCs w:val="22"/>
          <w:lang w:eastAsia="it-IT"/>
        </w:rPr>
        <w:t xml:space="preserve"> delle risorse finanziarie assegnate </w:t>
      </w:r>
      <w:r w:rsidR="00661D08" w:rsidRPr="00C50D07">
        <w:rPr>
          <w:rFonts w:eastAsia="Times New Roman"/>
          <w:sz w:val="22"/>
          <w:szCs w:val="22"/>
          <w:lang w:eastAsia="it-IT"/>
        </w:rPr>
        <w:t>in ordine al funzionamento delle attività della Scuola di Specializzazione</w:t>
      </w:r>
      <w:r w:rsidR="00455E4D" w:rsidRPr="00C50D07">
        <w:rPr>
          <w:rFonts w:eastAsia="Times New Roman"/>
          <w:sz w:val="22"/>
          <w:szCs w:val="22"/>
          <w:lang w:eastAsia="it-IT"/>
        </w:rPr>
        <w:t>;</w:t>
      </w:r>
    </w:p>
    <w:p w:rsidR="00455E4D" w:rsidRPr="001419E8" w:rsidRDefault="00464AF6" w:rsidP="005351BD">
      <w:pPr>
        <w:ind w:firstLine="0"/>
        <w:rPr>
          <w:rFonts w:eastAsia="Times New Roman"/>
          <w:sz w:val="22"/>
          <w:szCs w:val="22"/>
          <w:lang w:eastAsia="it-IT"/>
        </w:rPr>
      </w:pPr>
      <w:r w:rsidRPr="001419E8">
        <w:rPr>
          <w:rFonts w:eastAsia="Times New Roman"/>
          <w:sz w:val="22"/>
          <w:szCs w:val="22"/>
          <w:lang w:eastAsia="it-IT"/>
        </w:rPr>
        <w:t>e</w:t>
      </w:r>
      <w:r w:rsidR="00455E4D" w:rsidRPr="001419E8">
        <w:rPr>
          <w:rFonts w:eastAsia="Times New Roman"/>
          <w:sz w:val="22"/>
          <w:szCs w:val="22"/>
          <w:lang w:eastAsia="it-IT"/>
        </w:rPr>
        <w:t xml:space="preserve">) promuove le azioni opportune per il reperimento di risorse aggiuntive per le attività </w:t>
      </w:r>
      <w:r w:rsidR="00661D08" w:rsidRPr="001419E8">
        <w:rPr>
          <w:rFonts w:eastAsia="Times New Roman"/>
          <w:sz w:val="22"/>
          <w:szCs w:val="22"/>
          <w:lang w:eastAsia="it-IT"/>
        </w:rPr>
        <w:t>della Scuola di Specializzazione</w:t>
      </w:r>
      <w:r w:rsidR="00455E4D" w:rsidRPr="001419E8">
        <w:rPr>
          <w:rFonts w:eastAsia="Times New Roman"/>
          <w:sz w:val="22"/>
          <w:szCs w:val="22"/>
          <w:lang w:eastAsia="it-IT"/>
        </w:rPr>
        <w:t>, anche attraverso la stipula di convenzioni e contratti con soggetti pubblici e privati.</w:t>
      </w:r>
    </w:p>
    <w:p w:rsidR="001419E8" w:rsidRDefault="00464AF6" w:rsidP="005351BD">
      <w:pPr>
        <w:ind w:firstLine="0"/>
        <w:rPr>
          <w:rFonts w:cs="Times-Roman"/>
          <w:sz w:val="22"/>
          <w:szCs w:val="22"/>
        </w:rPr>
      </w:pPr>
      <w:r w:rsidRPr="001419E8">
        <w:rPr>
          <w:rFonts w:eastAsia="Times New Roman"/>
          <w:sz w:val="22"/>
          <w:szCs w:val="22"/>
          <w:lang w:eastAsia="it-IT"/>
        </w:rPr>
        <w:t xml:space="preserve">g) Nomina </w:t>
      </w:r>
      <w:r w:rsidRPr="001419E8">
        <w:rPr>
          <w:rFonts w:cs="TimesNewRoman"/>
          <w:sz w:val="22"/>
          <w:szCs w:val="22"/>
        </w:rPr>
        <w:t xml:space="preserve">tra i docenti strutturati facenti Parte del </w:t>
      </w:r>
      <w:r w:rsidRPr="001419E8">
        <w:rPr>
          <w:sz w:val="22"/>
          <w:szCs w:val="22"/>
        </w:rPr>
        <w:t xml:space="preserve">Consiglio </w:t>
      </w:r>
      <w:r w:rsidRPr="001419E8">
        <w:rPr>
          <w:rFonts w:cs="Times-Bold"/>
          <w:bCs/>
          <w:sz w:val="22"/>
          <w:szCs w:val="22"/>
        </w:rPr>
        <w:t>della Scuola di Specializzazione</w:t>
      </w:r>
      <w:r w:rsidRPr="001419E8">
        <w:rPr>
          <w:rFonts w:eastAsia="Times New Roman"/>
          <w:sz w:val="22"/>
          <w:szCs w:val="22"/>
          <w:lang w:eastAsia="it-IT"/>
        </w:rPr>
        <w:t xml:space="preserve"> </w:t>
      </w:r>
      <w:r w:rsidRPr="001419E8">
        <w:rPr>
          <w:rFonts w:cs="Times-Roman"/>
          <w:sz w:val="22"/>
          <w:szCs w:val="22"/>
        </w:rPr>
        <w:t>i Coordinatori dei Corsi di Specializzazione e del Corso di Perfezionamento</w:t>
      </w:r>
      <w:r w:rsidR="001419E8">
        <w:rPr>
          <w:rFonts w:cs="Times-Roman"/>
          <w:sz w:val="22"/>
          <w:szCs w:val="22"/>
        </w:rPr>
        <w:t>.</w:t>
      </w:r>
    </w:p>
    <w:p w:rsidR="001419E8" w:rsidRDefault="001419E8" w:rsidP="005351BD">
      <w:pPr>
        <w:ind w:firstLine="0"/>
        <w:rPr>
          <w:rFonts w:cs="Times-Roman"/>
          <w:sz w:val="22"/>
          <w:szCs w:val="22"/>
        </w:rPr>
      </w:pPr>
    </w:p>
    <w:p w:rsidR="003D4C35" w:rsidRPr="001419E8" w:rsidRDefault="003D4C35" w:rsidP="00C50D07">
      <w:pPr>
        <w:ind w:firstLine="0"/>
        <w:jc w:val="center"/>
        <w:rPr>
          <w:rFonts w:cs="TimesNewRoman,Bold"/>
          <w:b/>
          <w:bCs/>
          <w:sz w:val="22"/>
          <w:szCs w:val="22"/>
        </w:rPr>
      </w:pPr>
      <w:r w:rsidRPr="001419E8">
        <w:rPr>
          <w:rFonts w:cs="TimesNewRoman,Bold"/>
          <w:b/>
          <w:bCs/>
          <w:sz w:val="22"/>
          <w:szCs w:val="22"/>
        </w:rPr>
        <w:t>Art. 3 – Coordinatore dei Corsi di Specializzazione e Perfezionamento</w:t>
      </w:r>
    </w:p>
    <w:p w:rsidR="003D4C35" w:rsidRPr="001419E8" w:rsidRDefault="003D4C35" w:rsidP="005351BD">
      <w:pPr>
        <w:autoSpaceDE w:val="0"/>
        <w:autoSpaceDN w:val="0"/>
        <w:adjustRightInd w:val="0"/>
        <w:ind w:firstLine="0"/>
        <w:rPr>
          <w:rFonts w:cs="TimesNewRoman"/>
          <w:sz w:val="22"/>
          <w:szCs w:val="22"/>
        </w:rPr>
      </w:pPr>
      <w:r w:rsidRPr="001419E8">
        <w:rPr>
          <w:rFonts w:cs="TimesNewRoman"/>
          <w:sz w:val="22"/>
          <w:szCs w:val="22"/>
        </w:rPr>
        <w:t xml:space="preserve">1. I Coordinatori </w:t>
      </w:r>
      <w:r w:rsidRPr="001419E8">
        <w:rPr>
          <w:rFonts w:cs="TimesNewRoman,Bold"/>
          <w:bCs/>
          <w:sz w:val="22"/>
          <w:szCs w:val="22"/>
        </w:rPr>
        <w:t>dei Corsi di Specializzazione e Perfezionamento</w:t>
      </w:r>
      <w:r w:rsidRPr="001419E8">
        <w:rPr>
          <w:rFonts w:cs="TimesNewRoman"/>
          <w:sz w:val="22"/>
          <w:szCs w:val="22"/>
        </w:rPr>
        <w:t xml:space="preserve"> sono nominati dal Direttore tra i docenti strutturati facenti Parte del </w:t>
      </w:r>
      <w:r w:rsidRPr="001419E8">
        <w:rPr>
          <w:sz w:val="22"/>
          <w:szCs w:val="22"/>
        </w:rPr>
        <w:t xml:space="preserve">Consiglio </w:t>
      </w:r>
      <w:r w:rsidRPr="001419E8">
        <w:rPr>
          <w:rFonts w:cs="Times-Bold"/>
          <w:bCs/>
          <w:sz w:val="22"/>
          <w:szCs w:val="22"/>
        </w:rPr>
        <w:t>della Scuola di Specializzazione</w:t>
      </w:r>
      <w:r w:rsidRPr="001419E8">
        <w:rPr>
          <w:rFonts w:cs="TimesNewRoman"/>
          <w:sz w:val="22"/>
          <w:szCs w:val="22"/>
        </w:rPr>
        <w:t xml:space="preserve"> e resta</w:t>
      </w:r>
      <w:r w:rsidR="005351BD" w:rsidRPr="001419E8">
        <w:rPr>
          <w:rFonts w:cs="TimesNewRoman"/>
          <w:sz w:val="22"/>
          <w:szCs w:val="22"/>
        </w:rPr>
        <w:t>no</w:t>
      </w:r>
      <w:r w:rsidRPr="001419E8">
        <w:rPr>
          <w:rFonts w:cs="TimesNewRoman"/>
          <w:sz w:val="22"/>
          <w:szCs w:val="22"/>
        </w:rPr>
        <w:t xml:space="preserve"> in carica per un triennio</w:t>
      </w:r>
      <w:r w:rsidR="00861A08" w:rsidRPr="001419E8">
        <w:rPr>
          <w:rFonts w:cs="TimesNewRoman"/>
          <w:sz w:val="22"/>
          <w:szCs w:val="22"/>
        </w:rPr>
        <w:t>, rinnovabile</w:t>
      </w:r>
      <w:r w:rsidRPr="001419E8">
        <w:rPr>
          <w:rFonts w:cs="TimesNewRoman"/>
          <w:sz w:val="22"/>
          <w:szCs w:val="22"/>
        </w:rPr>
        <w:t>.</w:t>
      </w:r>
    </w:p>
    <w:p w:rsidR="003D4C35" w:rsidRPr="001419E8" w:rsidRDefault="00C50D07" w:rsidP="005351BD">
      <w:pPr>
        <w:autoSpaceDE w:val="0"/>
        <w:autoSpaceDN w:val="0"/>
        <w:adjustRightInd w:val="0"/>
        <w:ind w:firstLine="0"/>
        <w:rPr>
          <w:rFonts w:cs="TimesNewRoman"/>
          <w:sz w:val="22"/>
          <w:szCs w:val="22"/>
        </w:rPr>
      </w:pPr>
      <w:r>
        <w:rPr>
          <w:rFonts w:cs="TimesNewRoman"/>
          <w:sz w:val="22"/>
          <w:szCs w:val="22"/>
        </w:rPr>
        <w:t>2</w:t>
      </w:r>
      <w:r w:rsidR="003D4C35" w:rsidRPr="001419E8">
        <w:rPr>
          <w:rFonts w:cs="TimesNewRoman"/>
          <w:sz w:val="22"/>
          <w:szCs w:val="22"/>
        </w:rPr>
        <w:t>. Il Coordinatore:</w:t>
      </w:r>
    </w:p>
    <w:p w:rsidR="003D4C35" w:rsidRPr="001419E8" w:rsidRDefault="003D4C35" w:rsidP="005351BD">
      <w:pPr>
        <w:autoSpaceDE w:val="0"/>
        <w:autoSpaceDN w:val="0"/>
        <w:adjustRightInd w:val="0"/>
        <w:ind w:firstLine="0"/>
        <w:rPr>
          <w:rFonts w:cs="TimesNewRoman"/>
          <w:sz w:val="22"/>
          <w:szCs w:val="22"/>
        </w:rPr>
      </w:pPr>
      <w:r w:rsidRPr="001419E8">
        <w:rPr>
          <w:rFonts w:cs="TimesNewRoman"/>
          <w:sz w:val="22"/>
          <w:szCs w:val="22"/>
        </w:rPr>
        <w:t xml:space="preserve">a) d’intesa con il Direttore, </w:t>
      </w:r>
      <w:r w:rsidR="001419E8">
        <w:rPr>
          <w:rFonts w:cs="TimesNewRoman"/>
          <w:sz w:val="22"/>
          <w:szCs w:val="22"/>
        </w:rPr>
        <w:t xml:space="preserve">propone </w:t>
      </w:r>
      <w:r w:rsidRPr="001419E8">
        <w:rPr>
          <w:rFonts w:cs="TimesNewRoman"/>
          <w:sz w:val="22"/>
          <w:szCs w:val="22"/>
        </w:rPr>
        <w:t xml:space="preserve">al </w:t>
      </w:r>
      <w:r w:rsidRPr="001419E8">
        <w:rPr>
          <w:sz w:val="22"/>
          <w:szCs w:val="22"/>
        </w:rPr>
        <w:t xml:space="preserve">Consiglio </w:t>
      </w:r>
      <w:r w:rsidRPr="001419E8">
        <w:rPr>
          <w:rFonts w:cs="Times-Bold"/>
          <w:bCs/>
          <w:sz w:val="22"/>
          <w:szCs w:val="22"/>
        </w:rPr>
        <w:t>della Scuola di Specializzazione</w:t>
      </w:r>
      <w:r w:rsidRPr="001419E8">
        <w:rPr>
          <w:rFonts w:cs="TimesNewRoman"/>
          <w:sz w:val="22"/>
          <w:szCs w:val="22"/>
        </w:rPr>
        <w:t xml:space="preserve"> il Regolamento Didattico del Corso di Studio;</w:t>
      </w:r>
    </w:p>
    <w:p w:rsidR="003D4C35" w:rsidRPr="001419E8" w:rsidRDefault="003D4C35" w:rsidP="005351BD">
      <w:pPr>
        <w:autoSpaceDE w:val="0"/>
        <w:autoSpaceDN w:val="0"/>
        <w:adjustRightInd w:val="0"/>
        <w:ind w:firstLine="0"/>
        <w:rPr>
          <w:rFonts w:cs="TimesNewRoman"/>
          <w:sz w:val="22"/>
          <w:szCs w:val="22"/>
        </w:rPr>
      </w:pPr>
      <w:r w:rsidRPr="001419E8">
        <w:rPr>
          <w:rFonts w:cs="TimesNewRoman"/>
          <w:sz w:val="22"/>
          <w:szCs w:val="22"/>
        </w:rPr>
        <w:lastRenderedPageBreak/>
        <w:t>b)</w:t>
      </w:r>
      <w:r w:rsidR="001419E8">
        <w:rPr>
          <w:rFonts w:cs="TimesNewRoman"/>
          <w:sz w:val="22"/>
          <w:szCs w:val="22"/>
        </w:rPr>
        <w:t xml:space="preserve"> </w:t>
      </w:r>
      <w:r w:rsidRPr="001419E8">
        <w:rPr>
          <w:rFonts w:cs="TimesNewRoman"/>
          <w:sz w:val="22"/>
          <w:szCs w:val="22"/>
        </w:rPr>
        <w:t>d’intesa con il Direttore,</w:t>
      </w:r>
      <w:r w:rsidRPr="001419E8">
        <w:rPr>
          <w:b/>
          <w:sz w:val="22"/>
          <w:szCs w:val="22"/>
        </w:rPr>
        <w:t xml:space="preserve"> </w:t>
      </w:r>
      <w:r w:rsidR="001419E8" w:rsidRPr="001419E8">
        <w:rPr>
          <w:sz w:val="22"/>
          <w:szCs w:val="22"/>
        </w:rPr>
        <w:t>propone</w:t>
      </w:r>
      <w:r w:rsidR="001419E8">
        <w:rPr>
          <w:b/>
          <w:sz w:val="22"/>
          <w:szCs w:val="22"/>
        </w:rPr>
        <w:t xml:space="preserve"> </w:t>
      </w:r>
      <w:r w:rsidRPr="001419E8">
        <w:rPr>
          <w:rFonts w:cs="TimesNewRoman"/>
          <w:sz w:val="22"/>
          <w:szCs w:val="22"/>
        </w:rPr>
        <w:t xml:space="preserve">al </w:t>
      </w:r>
      <w:r w:rsidRPr="001419E8">
        <w:rPr>
          <w:sz w:val="22"/>
          <w:szCs w:val="22"/>
        </w:rPr>
        <w:t xml:space="preserve">Consiglio </w:t>
      </w:r>
      <w:r w:rsidRPr="001419E8">
        <w:rPr>
          <w:rFonts w:cs="Times-Bold"/>
          <w:bCs/>
          <w:sz w:val="22"/>
          <w:szCs w:val="22"/>
        </w:rPr>
        <w:t>della Scuola di Specializzazione</w:t>
      </w:r>
      <w:r w:rsidRPr="001419E8">
        <w:rPr>
          <w:rFonts w:cs="TimesNewRoman"/>
          <w:sz w:val="22"/>
          <w:szCs w:val="22"/>
        </w:rPr>
        <w:t xml:space="preserve"> le variazioni dell’ordinamento del Corso di Studio;</w:t>
      </w:r>
    </w:p>
    <w:p w:rsidR="003D4C35" w:rsidRPr="001419E8" w:rsidRDefault="003D4C35" w:rsidP="005351BD">
      <w:pPr>
        <w:autoSpaceDE w:val="0"/>
        <w:autoSpaceDN w:val="0"/>
        <w:adjustRightInd w:val="0"/>
        <w:ind w:firstLine="0"/>
        <w:rPr>
          <w:rFonts w:cs="TimesNewRoman"/>
          <w:sz w:val="22"/>
          <w:szCs w:val="22"/>
        </w:rPr>
      </w:pPr>
      <w:r w:rsidRPr="001419E8">
        <w:rPr>
          <w:rFonts w:cs="TimesNewRoman"/>
          <w:sz w:val="22"/>
          <w:szCs w:val="22"/>
        </w:rPr>
        <w:t>c) cura la coerenza dell’offerta formativa con il Regolamento Didattico, verifica l’efficacia</w:t>
      </w:r>
      <w:r w:rsidR="005351BD" w:rsidRPr="001419E8">
        <w:rPr>
          <w:rFonts w:cs="TimesNewRoman"/>
          <w:sz w:val="22"/>
          <w:szCs w:val="22"/>
        </w:rPr>
        <w:t xml:space="preserve"> </w:t>
      </w:r>
      <w:r w:rsidRPr="001419E8">
        <w:rPr>
          <w:rFonts w:cs="TimesNewRoman"/>
          <w:sz w:val="22"/>
          <w:szCs w:val="22"/>
        </w:rPr>
        <w:t>degli insegnamenti svolti e propone le azioni correttive necessarie;</w:t>
      </w:r>
    </w:p>
    <w:p w:rsidR="003D4C35" w:rsidRPr="001419E8" w:rsidRDefault="003D4C35" w:rsidP="005351BD">
      <w:pPr>
        <w:autoSpaceDE w:val="0"/>
        <w:autoSpaceDN w:val="0"/>
        <w:adjustRightInd w:val="0"/>
        <w:ind w:firstLine="0"/>
        <w:rPr>
          <w:rFonts w:cs="TimesNewRoman"/>
          <w:sz w:val="22"/>
          <w:szCs w:val="22"/>
        </w:rPr>
      </w:pPr>
      <w:r w:rsidRPr="001419E8">
        <w:rPr>
          <w:rFonts w:cs="TimesNewRoman"/>
          <w:sz w:val="22"/>
          <w:szCs w:val="22"/>
        </w:rPr>
        <w:t>d) propone al Consiglio della Scuola di Specializzazione l’approvazione dei piani di studio individuali e delle attività didattiche svolte nell’ambito di accordi di cooperazione comunitari e internazionali relativi agli</w:t>
      </w:r>
      <w:r w:rsidR="005351BD" w:rsidRPr="001419E8">
        <w:rPr>
          <w:rFonts w:cs="TimesNewRoman"/>
          <w:sz w:val="22"/>
          <w:szCs w:val="22"/>
        </w:rPr>
        <w:t xml:space="preserve"> </w:t>
      </w:r>
      <w:r w:rsidRPr="001419E8">
        <w:rPr>
          <w:rFonts w:cs="TimesNewRoman"/>
          <w:sz w:val="22"/>
          <w:szCs w:val="22"/>
        </w:rPr>
        <w:t>studenti dei Corsi di Specializzazione e Perfezionamento.</w:t>
      </w:r>
    </w:p>
    <w:p w:rsidR="003D4C35" w:rsidRPr="001419E8" w:rsidRDefault="003D4C35" w:rsidP="005351BD">
      <w:pPr>
        <w:autoSpaceDE w:val="0"/>
        <w:autoSpaceDN w:val="0"/>
        <w:adjustRightInd w:val="0"/>
        <w:ind w:firstLine="0"/>
        <w:rPr>
          <w:rFonts w:cs="TimesNewRoman"/>
          <w:sz w:val="22"/>
          <w:szCs w:val="22"/>
        </w:rPr>
      </w:pPr>
    </w:p>
    <w:p w:rsidR="00455E4D" w:rsidRPr="001419E8" w:rsidRDefault="00455E4D" w:rsidP="00A8756A">
      <w:pPr>
        <w:autoSpaceDE w:val="0"/>
        <w:autoSpaceDN w:val="0"/>
        <w:adjustRightInd w:val="0"/>
        <w:ind w:firstLine="0"/>
        <w:jc w:val="center"/>
        <w:rPr>
          <w:rFonts w:cs="Times-Roman"/>
          <w:sz w:val="22"/>
          <w:szCs w:val="22"/>
        </w:rPr>
      </w:pPr>
      <w:r w:rsidRPr="001419E8">
        <w:rPr>
          <w:rFonts w:cs="Times-Bold"/>
          <w:b/>
          <w:bCs/>
          <w:sz w:val="22"/>
          <w:szCs w:val="22"/>
        </w:rPr>
        <w:t xml:space="preserve">Art. </w:t>
      </w:r>
      <w:r w:rsidR="00464AF6" w:rsidRPr="001419E8">
        <w:rPr>
          <w:rFonts w:cs="Times-Bold"/>
          <w:b/>
          <w:bCs/>
          <w:sz w:val="22"/>
          <w:szCs w:val="22"/>
        </w:rPr>
        <w:t>4</w:t>
      </w:r>
      <w:r w:rsidRPr="001419E8">
        <w:rPr>
          <w:rFonts w:cs="Times-Bold"/>
          <w:b/>
          <w:bCs/>
          <w:sz w:val="22"/>
          <w:szCs w:val="22"/>
        </w:rPr>
        <w:t xml:space="preserve"> - </w:t>
      </w:r>
      <w:r w:rsidRPr="001419E8">
        <w:rPr>
          <w:b/>
          <w:sz w:val="22"/>
          <w:szCs w:val="22"/>
        </w:rPr>
        <w:t xml:space="preserve">Il Consiglio </w:t>
      </w:r>
      <w:r w:rsidRPr="001419E8">
        <w:rPr>
          <w:rFonts w:cs="Times-Bold"/>
          <w:b/>
          <w:bCs/>
          <w:sz w:val="22"/>
          <w:szCs w:val="22"/>
        </w:rPr>
        <w:t>della Scuola di Specializzazione</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Il Consiglio </w:t>
      </w:r>
      <w:r w:rsidRPr="001419E8">
        <w:rPr>
          <w:rFonts w:ascii="Garamond Premr Pro" w:hAnsi="Garamond Premr Pro" w:cs="Times-Bold"/>
          <w:bCs/>
          <w:sz w:val="22"/>
          <w:szCs w:val="22"/>
        </w:rPr>
        <w:t>della Scuola di Specializzazione</w:t>
      </w:r>
      <w:r w:rsidRPr="001419E8">
        <w:rPr>
          <w:rFonts w:ascii="Garamond Premr Pro" w:hAnsi="Garamond Premr Pro"/>
          <w:sz w:val="22"/>
          <w:szCs w:val="22"/>
        </w:rPr>
        <w:t xml:space="preserve"> è l’organo di indirizzo, di programmazione e di coordinamento delle attività della Scuola.</w:t>
      </w:r>
    </w:p>
    <w:p w:rsidR="003D4C35" w:rsidRPr="001419E8" w:rsidRDefault="003D4C35"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Il Consiglio della Scuola di Specializzazione è composto da tutti i docenti affidatari di corsi della Scuola di Specializzazione e del Corso di Perfezionamento.</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In particolare il Consiglio della </w:t>
      </w:r>
      <w:r w:rsidRPr="001419E8">
        <w:rPr>
          <w:rFonts w:ascii="Garamond Premr Pro" w:hAnsi="Garamond Premr Pro" w:cs="Times-Bold"/>
          <w:bCs/>
          <w:sz w:val="22"/>
          <w:szCs w:val="22"/>
        </w:rPr>
        <w:t>Scuola di Specializzazione</w:t>
      </w:r>
      <w:r w:rsidRPr="001419E8">
        <w:rPr>
          <w:rFonts w:ascii="Garamond Premr Pro" w:hAnsi="Garamond Premr Pro"/>
          <w:sz w:val="22"/>
          <w:szCs w:val="22"/>
        </w:rPr>
        <w:t>:</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a) </w:t>
      </w:r>
      <w:r w:rsidR="00464AF6" w:rsidRPr="001419E8">
        <w:rPr>
          <w:rFonts w:ascii="Garamond Premr Pro" w:hAnsi="Garamond Premr Pro"/>
          <w:sz w:val="22"/>
          <w:szCs w:val="22"/>
        </w:rPr>
        <w:t>approv</w:t>
      </w:r>
      <w:r w:rsidRPr="001419E8">
        <w:rPr>
          <w:rFonts w:ascii="Garamond Premr Pro" w:hAnsi="Garamond Premr Pro"/>
          <w:sz w:val="22"/>
          <w:szCs w:val="22"/>
        </w:rPr>
        <w:t>a l’utilizzazione delle risorse disponibili</w:t>
      </w:r>
      <w:r w:rsidR="00464AF6" w:rsidRPr="001419E8">
        <w:rPr>
          <w:rFonts w:ascii="Garamond Premr Pro" w:hAnsi="Garamond Premr Pro"/>
          <w:sz w:val="22"/>
          <w:szCs w:val="22"/>
        </w:rPr>
        <w:t>, presentata dal Direttore</w:t>
      </w:r>
      <w:r w:rsidRPr="001419E8">
        <w:rPr>
          <w:rFonts w:ascii="Garamond Premr Pro" w:hAnsi="Garamond Premr Pro"/>
          <w:sz w:val="22"/>
          <w:szCs w:val="22"/>
        </w:rPr>
        <w:t xml:space="preserve"> in ordine all’attuazione dell</w:t>
      </w:r>
      <w:r w:rsidR="00CA7AEB" w:rsidRPr="001419E8">
        <w:rPr>
          <w:rFonts w:ascii="Garamond Premr Pro" w:hAnsi="Garamond Premr Pro"/>
          <w:sz w:val="22"/>
          <w:szCs w:val="22"/>
        </w:rPr>
        <w:t>’offerta didattica e formativa</w:t>
      </w:r>
      <w:r w:rsidRPr="001419E8">
        <w:rPr>
          <w:rFonts w:ascii="Garamond Premr Pro" w:hAnsi="Garamond Premr Pro"/>
          <w:sz w:val="22"/>
          <w:szCs w:val="22"/>
        </w:rPr>
        <w:t>;</w:t>
      </w:r>
    </w:p>
    <w:p w:rsidR="005351B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b) </w:t>
      </w:r>
      <w:r w:rsidR="005351BD" w:rsidRPr="001419E8">
        <w:rPr>
          <w:rFonts w:ascii="Garamond Premr Pro" w:hAnsi="Garamond Premr Pro"/>
          <w:sz w:val="22"/>
          <w:szCs w:val="22"/>
        </w:rPr>
        <w:t>dis</w:t>
      </w:r>
      <w:r w:rsidRPr="001419E8">
        <w:rPr>
          <w:rFonts w:ascii="Garamond Premr Pro" w:hAnsi="Garamond Premr Pro"/>
          <w:sz w:val="22"/>
          <w:szCs w:val="22"/>
        </w:rPr>
        <w:t>pone l’assegnazione ai Docenti dei carichi e dei compiti didattici</w:t>
      </w:r>
      <w:r w:rsidR="00861A08" w:rsidRPr="001419E8">
        <w:rPr>
          <w:rFonts w:ascii="Garamond Premr Pro" w:hAnsi="Garamond Premr Pro"/>
          <w:sz w:val="22"/>
          <w:szCs w:val="22"/>
        </w:rPr>
        <w:t xml:space="preserve"> e, nell’ambito della relativa dotazione finanziaria assegnata, l’attribuzione di incarichi di insegnamento esterni per attività didattiche anche integrative</w:t>
      </w:r>
      <w:r w:rsidR="005351BD" w:rsidRPr="001419E8">
        <w:rPr>
          <w:rFonts w:ascii="Garamond Premr Pro" w:hAnsi="Garamond Premr Pro"/>
          <w:sz w:val="22"/>
          <w:szCs w:val="22"/>
        </w:rPr>
        <w:t xml:space="preserve">; </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c) programma l’utilizzazione dei fondi assegnati per il perseguimento dei fini istituzionali;</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d) promuove rapporti con soggetti pubblici e privati, in relazione allo svolgimento delle attività della Scuola;</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e) propone e pone in essere attività formative </w:t>
      </w:r>
      <w:r w:rsidRPr="001419E8">
        <w:rPr>
          <w:rFonts w:ascii="Garamond Premr Pro" w:hAnsi="Garamond Premr Pro"/>
          <w:i/>
          <w:sz w:val="22"/>
          <w:szCs w:val="22"/>
        </w:rPr>
        <w:t xml:space="preserve">post </w:t>
      </w:r>
      <w:proofErr w:type="spellStart"/>
      <w:r w:rsidRPr="001419E8">
        <w:rPr>
          <w:rFonts w:ascii="Garamond Premr Pro" w:hAnsi="Garamond Premr Pro"/>
          <w:i/>
          <w:sz w:val="22"/>
          <w:szCs w:val="22"/>
        </w:rPr>
        <w:t>lauream</w:t>
      </w:r>
      <w:proofErr w:type="spellEnd"/>
      <w:r w:rsidRPr="001419E8">
        <w:rPr>
          <w:rFonts w:ascii="Garamond Premr Pro" w:hAnsi="Garamond Premr Pro"/>
          <w:sz w:val="22"/>
          <w:szCs w:val="22"/>
        </w:rPr>
        <w:t>, anche in concorso con altri Dipartimenti o atenei;</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f) procede annualmente alla programmazione didattica, </w:t>
      </w:r>
      <w:r w:rsidR="005351BD" w:rsidRPr="001419E8">
        <w:rPr>
          <w:rFonts w:ascii="Garamond Premr Pro" w:hAnsi="Garamond Premr Pro"/>
          <w:sz w:val="22"/>
          <w:szCs w:val="22"/>
        </w:rPr>
        <w:t>approva</w:t>
      </w:r>
      <w:r w:rsidRPr="001419E8">
        <w:rPr>
          <w:rFonts w:ascii="Garamond Premr Pro" w:hAnsi="Garamond Premr Pro"/>
          <w:sz w:val="22"/>
          <w:szCs w:val="22"/>
        </w:rPr>
        <w:t>ndo gli ordinamenti e i regolamenti dei Corsi di Specializzazione e Perfezionamento;</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h) approva i piani di studio individuali degli studenti;</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i) delibera e gestisce le attività didattiche che attengono a cooperazioni nazionali e internazionali anche nell’ambito di accordi quadro, nonché convalida l’attività didattica di studenti nell’ambito di cooperazioni internazionali;</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l) fissa gli obblighi degli studenti che provengono da altra sede o da altro Corso di Studio e convalida i titoli di studio conseguiti all’estero;</w:t>
      </w:r>
    </w:p>
    <w:p w:rsidR="00455E4D"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m) propone agli organi competenti la disciplina degli accessi ai Corsi di Specializzazione e Perfezionamento, compatibilmente con la normativa vigente;</w:t>
      </w:r>
    </w:p>
    <w:p w:rsidR="00CA7AEB" w:rsidRPr="001419E8" w:rsidRDefault="00455E4D"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n) approva il calendario annuale delle attività didattiche</w:t>
      </w:r>
      <w:r w:rsidR="001419E8">
        <w:rPr>
          <w:rFonts w:ascii="Garamond Premr Pro" w:hAnsi="Garamond Premr Pro"/>
          <w:sz w:val="22"/>
          <w:szCs w:val="22"/>
        </w:rPr>
        <w:t>;</w:t>
      </w:r>
    </w:p>
    <w:p w:rsidR="00455E4D" w:rsidRDefault="00CA7AEB" w:rsidP="005351BD">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o) elegge al suo interno, tra i professori strutturati facenti parte dello stesso Consiglio, il Direttore della Scuola di Specializzazione</w:t>
      </w:r>
      <w:r w:rsidR="00455E4D" w:rsidRPr="001419E8">
        <w:rPr>
          <w:rFonts w:ascii="Garamond Premr Pro" w:hAnsi="Garamond Premr Pro"/>
          <w:sz w:val="22"/>
          <w:szCs w:val="22"/>
        </w:rPr>
        <w:t>.</w:t>
      </w:r>
    </w:p>
    <w:p w:rsidR="00A8756A" w:rsidRPr="001419E8" w:rsidRDefault="00A8756A" w:rsidP="005351BD">
      <w:pPr>
        <w:pStyle w:val="NormaleWeb"/>
        <w:spacing w:before="0" w:beforeAutospacing="0" w:after="0" w:afterAutospacing="0"/>
        <w:jc w:val="both"/>
        <w:rPr>
          <w:rFonts w:ascii="Garamond Premr Pro" w:hAnsi="Garamond Premr Pro"/>
          <w:sz w:val="22"/>
          <w:szCs w:val="22"/>
        </w:rPr>
      </w:pPr>
    </w:p>
    <w:p w:rsidR="004B18A1" w:rsidRPr="001419E8" w:rsidRDefault="004B18A1" w:rsidP="004B18A1">
      <w:pPr>
        <w:autoSpaceDE w:val="0"/>
        <w:autoSpaceDN w:val="0"/>
        <w:adjustRightInd w:val="0"/>
        <w:ind w:firstLine="0"/>
        <w:jc w:val="left"/>
        <w:rPr>
          <w:rFonts w:cs="Times-Bold"/>
          <w:b/>
          <w:bCs/>
          <w:sz w:val="22"/>
          <w:szCs w:val="22"/>
        </w:rPr>
      </w:pPr>
    </w:p>
    <w:p w:rsidR="00E31FFD" w:rsidRDefault="00E31FFD" w:rsidP="001419E8">
      <w:pPr>
        <w:autoSpaceDE w:val="0"/>
        <w:autoSpaceDN w:val="0"/>
        <w:adjustRightInd w:val="0"/>
        <w:ind w:firstLine="0"/>
        <w:jc w:val="center"/>
        <w:rPr>
          <w:rFonts w:cs="Times-Bold"/>
          <w:b/>
          <w:bCs/>
          <w:sz w:val="22"/>
          <w:szCs w:val="22"/>
        </w:rPr>
      </w:pPr>
      <w:r w:rsidRPr="001419E8">
        <w:rPr>
          <w:rFonts w:cs="Times-Bold"/>
          <w:b/>
          <w:bCs/>
          <w:sz w:val="22"/>
          <w:szCs w:val="22"/>
        </w:rPr>
        <w:t xml:space="preserve">Art. </w:t>
      </w:r>
      <w:r w:rsidR="00A8756A">
        <w:rPr>
          <w:rFonts w:cs="Times-Bold"/>
          <w:b/>
          <w:bCs/>
          <w:sz w:val="22"/>
          <w:szCs w:val="22"/>
        </w:rPr>
        <w:t>5</w:t>
      </w:r>
      <w:r w:rsidRPr="001419E8">
        <w:rPr>
          <w:rFonts w:cs="Times-Bold"/>
          <w:b/>
          <w:bCs/>
          <w:sz w:val="22"/>
          <w:szCs w:val="22"/>
        </w:rPr>
        <w:t xml:space="preserve"> </w:t>
      </w:r>
      <w:r w:rsidR="00E818D2">
        <w:rPr>
          <w:rFonts w:cs="Times-Bold"/>
          <w:b/>
          <w:bCs/>
          <w:sz w:val="22"/>
          <w:szCs w:val="22"/>
        </w:rPr>
        <w:t>–</w:t>
      </w:r>
      <w:r w:rsidRPr="001419E8">
        <w:rPr>
          <w:rFonts w:cs="Times-Bold"/>
          <w:b/>
          <w:bCs/>
          <w:sz w:val="22"/>
          <w:szCs w:val="22"/>
        </w:rPr>
        <w:t xml:space="preserve"> </w:t>
      </w:r>
      <w:r w:rsidR="00E818D2">
        <w:rPr>
          <w:rFonts w:cs="Times-Bold"/>
          <w:b/>
          <w:bCs/>
          <w:sz w:val="22"/>
          <w:szCs w:val="22"/>
        </w:rPr>
        <w:t xml:space="preserve">Ordinamento didattico del </w:t>
      </w:r>
      <w:r w:rsidRPr="001419E8">
        <w:rPr>
          <w:rFonts w:cs="Times-Bold"/>
          <w:b/>
          <w:bCs/>
          <w:sz w:val="22"/>
          <w:szCs w:val="22"/>
        </w:rPr>
        <w:t>Corso di Specializzazione</w:t>
      </w:r>
    </w:p>
    <w:p w:rsidR="001419E8" w:rsidRPr="001419E8" w:rsidRDefault="001419E8" w:rsidP="001419E8">
      <w:pPr>
        <w:autoSpaceDE w:val="0"/>
        <w:autoSpaceDN w:val="0"/>
        <w:adjustRightInd w:val="0"/>
        <w:ind w:firstLine="0"/>
        <w:jc w:val="center"/>
        <w:rPr>
          <w:rFonts w:cs="Times-Bold"/>
          <w:b/>
          <w:bCs/>
          <w:sz w:val="22"/>
          <w:szCs w:val="22"/>
        </w:rPr>
      </w:pPr>
    </w:p>
    <w:p w:rsidR="004B18A1" w:rsidRPr="001419E8" w:rsidRDefault="00C80B1A" w:rsidP="004B18A1">
      <w:pPr>
        <w:autoSpaceDE w:val="0"/>
        <w:autoSpaceDN w:val="0"/>
        <w:adjustRightInd w:val="0"/>
        <w:ind w:firstLine="0"/>
        <w:jc w:val="left"/>
        <w:rPr>
          <w:rFonts w:cs="Times-Bold"/>
          <w:b/>
          <w:bCs/>
          <w:i/>
          <w:sz w:val="22"/>
          <w:szCs w:val="22"/>
        </w:rPr>
      </w:pPr>
      <w:r w:rsidRPr="001419E8">
        <w:rPr>
          <w:rFonts w:cs="Times-Bold"/>
          <w:b/>
          <w:bCs/>
          <w:i/>
          <w:sz w:val="22"/>
          <w:szCs w:val="22"/>
        </w:rPr>
        <w:t xml:space="preserve">Art. </w:t>
      </w:r>
      <w:r w:rsidR="00A8756A">
        <w:rPr>
          <w:rFonts w:cs="Times-Bold"/>
          <w:b/>
          <w:bCs/>
          <w:i/>
          <w:sz w:val="22"/>
          <w:szCs w:val="22"/>
        </w:rPr>
        <w:t>5</w:t>
      </w:r>
      <w:r w:rsidR="00E31FFD" w:rsidRPr="001419E8">
        <w:rPr>
          <w:rFonts w:cs="Times-Bold"/>
          <w:b/>
          <w:bCs/>
          <w:i/>
          <w:sz w:val="22"/>
          <w:szCs w:val="22"/>
        </w:rPr>
        <w:t xml:space="preserve">a </w:t>
      </w:r>
      <w:r w:rsidRPr="001419E8">
        <w:rPr>
          <w:rFonts w:cs="Times-Bold"/>
          <w:b/>
          <w:bCs/>
          <w:i/>
          <w:sz w:val="22"/>
          <w:szCs w:val="22"/>
        </w:rPr>
        <w:t>- Ob</w:t>
      </w:r>
      <w:r w:rsidR="004B18A1" w:rsidRPr="001419E8">
        <w:rPr>
          <w:rFonts w:cs="Times-Bold"/>
          <w:b/>
          <w:bCs/>
          <w:i/>
          <w:sz w:val="22"/>
          <w:szCs w:val="22"/>
        </w:rPr>
        <w:t>iettivi formativi qualificanti</w:t>
      </w:r>
      <w:r w:rsidR="00BB6089" w:rsidRPr="001419E8">
        <w:rPr>
          <w:rFonts w:cs="Times-Bold"/>
          <w:b/>
          <w:bCs/>
          <w:i/>
          <w:sz w:val="22"/>
          <w:szCs w:val="22"/>
        </w:rPr>
        <w:t xml:space="preserve"> del </w:t>
      </w:r>
      <w:r w:rsidR="00BB6089" w:rsidRPr="001419E8">
        <w:rPr>
          <w:rFonts w:cs="Times-Roman"/>
          <w:b/>
          <w:i/>
          <w:sz w:val="22"/>
          <w:szCs w:val="22"/>
        </w:rPr>
        <w:t>Corso di Specializzazione</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In base alla legge (Decreto Ministeriale 31 gennaio 2006 – All.2) le finalità di una Scuola di Specializzazione in Beni Architettonici e del Paesaggio sono definite come segue: </w:t>
      </w:r>
      <w:r w:rsidRPr="001419E8">
        <w:rPr>
          <w:rFonts w:ascii="Garamond Premr Pro" w:hAnsi="Garamond Premr Pro"/>
          <w:i/>
          <w:iCs/>
          <w:sz w:val="22"/>
          <w:szCs w:val="22"/>
        </w:rPr>
        <w:t>La scuola si propone l’obiettivo di formare specialisti con uno specifico alto profilo professionale nel settore dello studio, della tutela, del restauro, della gestione e valorizzazione del patrimonio culturale architettonico e paesaggistico, inteso nel suo senso più lato</w:t>
      </w:r>
      <w:r w:rsidRPr="001419E8">
        <w:rPr>
          <w:rFonts w:ascii="Garamond Premr Pro" w:hAnsi="Garamond Premr Pro"/>
          <w:sz w:val="22"/>
          <w:szCs w:val="22"/>
        </w:rPr>
        <w:t>.</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Il Corso di Specializzazione in Beni Architettonici e del Paesaggio del Politecnico di Bari, considerate le motivazione che hanno portato alla sua istituzione, si articola in </w:t>
      </w:r>
      <w:r w:rsidR="00861A08" w:rsidRPr="001419E8">
        <w:rPr>
          <w:rFonts w:ascii="Garamond Premr Pro" w:hAnsi="Garamond Premr Pro"/>
          <w:sz w:val="22"/>
          <w:szCs w:val="22"/>
        </w:rPr>
        <w:t>tr</w:t>
      </w:r>
      <w:r w:rsidRPr="001419E8">
        <w:rPr>
          <w:rFonts w:ascii="Garamond Premr Pro" w:hAnsi="Garamond Premr Pro"/>
          <w:sz w:val="22"/>
          <w:szCs w:val="22"/>
        </w:rPr>
        <w:t xml:space="preserve">e </w:t>
      </w:r>
      <w:r w:rsidRPr="001419E8">
        <w:rPr>
          <w:rFonts w:ascii="Garamond Premr Pro" w:hAnsi="Garamond Premr Pro"/>
          <w:i/>
          <w:sz w:val="22"/>
          <w:szCs w:val="22"/>
        </w:rPr>
        <w:t>curricula</w:t>
      </w:r>
      <w:r w:rsidRPr="001419E8">
        <w:rPr>
          <w:rFonts w:ascii="Garamond Premr Pro" w:hAnsi="Garamond Premr Pro"/>
          <w:sz w:val="22"/>
          <w:szCs w:val="22"/>
        </w:rPr>
        <w:t xml:space="preserve"> che si avvalgono di specifiche competenze presenti nel Dipartimento ICAR:</w:t>
      </w:r>
    </w:p>
    <w:p w:rsidR="00BB6089" w:rsidRPr="001419E8" w:rsidRDefault="00BB6089" w:rsidP="00BB6089">
      <w:pPr>
        <w:pStyle w:val="NormaleWeb"/>
        <w:spacing w:before="0" w:beforeAutospacing="0" w:after="0" w:afterAutospacing="0"/>
        <w:ind w:left="397"/>
        <w:jc w:val="both"/>
        <w:rPr>
          <w:rFonts w:ascii="Garamond Premr Pro" w:hAnsi="Garamond Premr Pro"/>
          <w:sz w:val="22"/>
          <w:szCs w:val="22"/>
        </w:rPr>
      </w:pPr>
      <w:r w:rsidRPr="001419E8">
        <w:rPr>
          <w:rFonts w:ascii="Garamond Premr Pro" w:hAnsi="Garamond Premr Pro"/>
          <w:sz w:val="22"/>
          <w:szCs w:val="22"/>
        </w:rPr>
        <w:t xml:space="preserve">a. </w:t>
      </w:r>
      <w:r w:rsidRPr="001419E8">
        <w:rPr>
          <w:rFonts w:ascii="Garamond Premr Pro" w:hAnsi="Garamond Premr Pro"/>
          <w:i/>
          <w:sz w:val="22"/>
          <w:szCs w:val="22"/>
        </w:rPr>
        <w:t>Curriculum</w:t>
      </w:r>
      <w:r w:rsidRPr="001419E8">
        <w:rPr>
          <w:rFonts w:ascii="Garamond Premr Pro" w:hAnsi="Garamond Premr Pro"/>
          <w:sz w:val="22"/>
          <w:szCs w:val="22"/>
        </w:rPr>
        <w:t xml:space="preserve"> in </w:t>
      </w:r>
      <w:r w:rsidRPr="001419E8">
        <w:rPr>
          <w:rFonts w:ascii="Garamond Premr Pro" w:hAnsi="Garamond Premr Pro"/>
          <w:i/>
          <w:iCs/>
          <w:sz w:val="22"/>
          <w:szCs w:val="22"/>
        </w:rPr>
        <w:t>Storia e restauro dell’architettura antica</w:t>
      </w:r>
      <w:r w:rsidRPr="001419E8">
        <w:rPr>
          <w:rFonts w:ascii="Garamond Premr Pro" w:hAnsi="Garamond Premr Pro"/>
          <w:sz w:val="22"/>
          <w:szCs w:val="22"/>
        </w:rPr>
        <w:t>;</w:t>
      </w:r>
    </w:p>
    <w:p w:rsidR="00BB6089" w:rsidRPr="001419E8" w:rsidRDefault="00BB6089" w:rsidP="00BB6089">
      <w:pPr>
        <w:pStyle w:val="NormaleWeb"/>
        <w:spacing w:before="0" w:beforeAutospacing="0" w:after="0" w:afterAutospacing="0"/>
        <w:ind w:left="397"/>
        <w:jc w:val="both"/>
        <w:rPr>
          <w:rFonts w:ascii="Garamond Premr Pro" w:hAnsi="Garamond Premr Pro"/>
          <w:sz w:val="22"/>
          <w:szCs w:val="22"/>
        </w:rPr>
      </w:pPr>
      <w:r w:rsidRPr="001419E8">
        <w:rPr>
          <w:rFonts w:ascii="Garamond Premr Pro" w:hAnsi="Garamond Premr Pro"/>
          <w:sz w:val="22"/>
          <w:szCs w:val="22"/>
        </w:rPr>
        <w:t xml:space="preserve">b. </w:t>
      </w:r>
      <w:r w:rsidRPr="001419E8">
        <w:rPr>
          <w:rFonts w:ascii="Garamond Premr Pro" w:hAnsi="Garamond Premr Pro"/>
          <w:i/>
          <w:sz w:val="22"/>
          <w:szCs w:val="22"/>
        </w:rPr>
        <w:t>Curriculum</w:t>
      </w:r>
      <w:r w:rsidRPr="001419E8">
        <w:rPr>
          <w:rFonts w:ascii="Garamond Premr Pro" w:hAnsi="Garamond Premr Pro"/>
          <w:sz w:val="22"/>
          <w:szCs w:val="22"/>
        </w:rPr>
        <w:t xml:space="preserve"> in </w:t>
      </w:r>
      <w:r w:rsidRPr="001419E8">
        <w:rPr>
          <w:rFonts w:ascii="Garamond Premr Pro" w:hAnsi="Garamond Premr Pro"/>
          <w:i/>
          <w:iCs/>
          <w:sz w:val="22"/>
          <w:szCs w:val="22"/>
        </w:rPr>
        <w:t>Restauro dell’architettura di pietra</w:t>
      </w:r>
      <w:r w:rsidRPr="001419E8">
        <w:rPr>
          <w:rFonts w:ascii="Garamond Premr Pro" w:hAnsi="Garamond Premr Pro"/>
          <w:sz w:val="22"/>
          <w:szCs w:val="22"/>
        </w:rPr>
        <w:t>.</w:t>
      </w:r>
    </w:p>
    <w:p w:rsidR="00861A08" w:rsidRDefault="00861A08" w:rsidP="00BB6089">
      <w:pPr>
        <w:pStyle w:val="NormaleWeb"/>
        <w:spacing w:before="0" w:beforeAutospacing="0" w:after="0" w:afterAutospacing="0"/>
        <w:ind w:left="397"/>
        <w:jc w:val="both"/>
        <w:rPr>
          <w:rFonts w:ascii="Garamond Premr Pro" w:hAnsi="Garamond Premr Pro"/>
          <w:i/>
          <w:iCs/>
          <w:sz w:val="22"/>
          <w:szCs w:val="22"/>
        </w:rPr>
      </w:pPr>
      <w:r w:rsidRPr="001419E8">
        <w:rPr>
          <w:rFonts w:ascii="Garamond Premr Pro" w:hAnsi="Garamond Premr Pro"/>
          <w:sz w:val="22"/>
          <w:szCs w:val="22"/>
        </w:rPr>
        <w:t xml:space="preserve">c. </w:t>
      </w:r>
      <w:r w:rsidRPr="001419E8">
        <w:rPr>
          <w:rFonts w:ascii="Garamond Premr Pro" w:hAnsi="Garamond Premr Pro"/>
          <w:i/>
          <w:sz w:val="22"/>
          <w:szCs w:val="22"/>
        </w:rPr>
        <w:t>Curriculum</w:t>
      </w:r>
      <w:r w:rsidRPr="001419E8">
        <w:rPr>
          <w:rFonts w:ascii="Garamond Premr Pro" w:hAnsi="Garamond Premr Pro"/>
          <w:sz w:val="22"/>
          <w:szCs w:val="22"/>
        </w:rPr>
        <w:t xml:space="preserve"> in </w:t>
      </w:r>
      <w:r w:rsidR="00B8603E" w:rsidRPr="00B8603E">
        <w:rPr>
          <w:rFonts w:ascii="Garamond Premr Pro" w:hAnsi="Garamond Premr Pro"/>
          <w:i/>
          <w:iCs/>
          <w:sz w:val="22"/>
          <w:szCs w:val="22"/>
        </w:rPr>
        <w:t>Analisi e restauro del paesaggio</w:t>
      </w:r>
    </w:p>
    <w:p w:rsidR="001419E8" w:rsidRPr="001419E8" w:rsidRDefault="001419E8" w:rsidP="00BB6089">
      <w:pPr>
        <w:pStyle w:val="NormaleWeb"/>
        <w:spacing w:before="0" w:beforeAutospacing="0" w:after="0" w:afterAutospacing="0"/>
        <w:ind w:left="397"/>
        <w:jc w:val="both"/>
        <w:rPr>
          <w:rFonts w:ascii="Garamond Premr Pro" w:hAnsi="Garamond Premr Pro"/>
          <w:sz w:val="22"/>
          <w:szCs w:val="22"/>
        </w:rPr>
      </w:pP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lastRenderedPageBreak/>
        <w:t xml:space="preserve">a. Il </w:t>
      </w:r>
      <w:r w:rsidRPr="001419E8">
        <w:rPr>
          <w:rFonts w:ascii="Garamond Premr Pro" w:hAnsi="Garamond Premr Pro"/>
          <w:i/>
          <w:sz w:val="22"/>
          <w:szCs w:val="22"/>
        </w:rPr>
        <w:t>curriculum</w:t>
      </w:r>
      <w:r w:rsidRPr="001419E8">
        <w:rPr>
          <w:rFonts w:ascii="Garamond Premr Pro" w:hAnsi="Garamond Premr Pro"/>
          <w:sz w:val="22"/>
          <w:szCs w:val="22"/>
        </w:rPr>
        <w:t xml:space="preserve"> in “</w:t>
      </w:r>
      <w:r w:rsidRPr="001419E8">
        <w:rPr>
          <w:rFonts w:ascii="Garamond Premr Pro" w:hAnsi="Garamond Premr Pro"/>
          <w:i/>
          <w:iCs/>
          <w:sz w:val="22"/>
          <w:szCs w:val="22"/>
        </w:rPr>
        <w:t>Storia e restauro dell’architettura antica</w:t>
      </w:r>
      <w:r w:rsidRPr="001419E8">
        <w:rPr>
          <w:rFonts w:ascii="Garamond Premr Pro" w:hAnsi="Garamond Premr Pro"/>
          <w:sz w:val="22"/>
          <w:szCs w:val="22"/>
        </w:rPr>
        <w:t>” mira a conferire, attraverso i suoi corsi e tirocini, un’approfondita preparazione storico-critica con particolare riguardo al settore dell’architettura antica, nonché elevate competenze tecniche e professionali relative ai principi e ai metodi di intervento per la tutela, la conservazione e il restauro dei beni architettonici, archeologici, paesaggistici e ambientali, con approfondimenti sul restauro dell’architettura antica e in particolare sui diversi aspetti inerenti gli interventi di anastilosi.</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L’indirizzo inoltre è orientato a fornire articolate competenze riguardo alla progettazione museale, sia sotto l’aspetto museografico, sia per quel che concerne la museologia nelle sue diverse applicazioni, con particolare attenzione allo specifico dei musei archeologici.</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b. Il </w:t>
      </w:r>
      <w:r w:rsidRPr="001419E8">
        <w:rPr>
          <w:rFonts w:ascii="Garamond Premr Pro" w:hAnsi="Garamond Premr Pro"/>
          <w:i/>
          <w:sz w:val="22"/>
          <w:szCs w:val="22"/>
        </w:rPr>
        <w:t>curriculum</w:t>
      </w:r>
      <w:r w:rsidRPr="001419E8">
        <w:rPr>
          <w:rFonts w:ascii="Garamond Premr Pro" w:hAnsi="Garamond Premr Pro"/>
          <w:sz w:val="22"/>
          <w:szCs w:val="22"/>
        </w:rPr>
        <w:t xml:space="preserve"> in “</w:t>
      </w:r>
      <w:r w:rsidRPr="001419E8">
        <w:rPr>
          <w:rFonts w:ascii="Garamond Premr Pro" w:hAnsi="Garamond Premr Pro"/>
          <w:i/>
          <w:iCs/>
          <w:sz w:val="22"/>
          <w:szCs w:val="22"/>
        </w:rPr>
        <w:t>Restauro dell’architettura di pietra</w:t>
      </w:r>
      <w:r w:rsidRPr="001419E8">
        <w:rPr>
          <w:rFonts w:ascii="Garamond Premr Pro" w:hAnsi="Garamond Premr Pro"/>
          <w:sz w:val="22"/>
          <w:szCs w:val="22"/>
        </w:rPr>
        <w:t>” mira a conferire, attraverso i suoi corsi e tirocini, un’approfondita preparazione storico–critica e progettuale nel campo del restauro dell’architettura moderna (secoli XI-XX) in pietra attraverso il trasferimento agli allievi di approfondite competenze ed abilità tecniche e professionali, sia tradizionali che tecnologicamente avanzate.</w:t>
      </w:r>
    </w:p>
    <w:p w:rsidR="008632E2" w:rsidRDefault="00861A08"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xml:space="preserve">c. Il </w:t>
      </w:r>
      <w:r w:rsidR="008632E2" w:rsidRPr="001419E8">
        <w:rPr>
          <w:rFonts w:ascii="Garamond Premr Pro" w:hAnsi="Garamond Premr Pro"/>
          <w:i/>
          <w:sz w:val="22"/>
          <w:szCs w:val="22"/>
        </w:rPr>
        <w:t>c</w:t>
      </w:r>
      <w:r w:rsidRPr="001419E8">
        <w:rPr>
          <w:rFonts w:ascii="Garamond Premr Pro" w:hAnsi="Garamond Premr Pro"/>
          <w:i/>
          <w:sz w:val="22"/>
          <w:szCs w:val="22"/>
        </w:rPr>
        <w:t>urriculum</w:t>
      </w:r>
      <w:r w:rsidRPr="001419E8">
        <w:rPr>
          <w:rFonts w:ascii="Garamond Premr Pro" w:hAnsi="Garamond Premr Pro"/>
          <w:sz w:val="22"/>
          <w:szCs w:val="22"/>
        </w:rPr>
        <w:t xml:space="preserve"> in </w:t>
      </w:r>
      <w:r w:rsidR="00B8603E">
        <w:rPr>
          <w:rFonts w:ascii="Garamond Premr Pro" w:hAnsi="Garamond Premr Pro"/>
          <w:sz w:val="22"/>
          <w:szCs w:val="22"/>
        </w:rPr>
        <w:t>“</w:t>
      </w:r>
      <w:r w:rsidR="00B8603E" w:rsidRPr="00B8603E">
        <w:rPr>
          <w:rFonts w:ascii="Garamond Premr Pro" w:hAnsi="Garamond Premr Pro"/>
          <w:i/>
          <w:iCs/>
          <w:sz w:val="22"/>
          <w:szCs w:val="22"/>
        </w:rPr>
        <w:t>Analisi e restauro del paesaggio</w:t>
      </w:r>
      <w:r w:rsidR="00B8603E">
        <w:rPr>
          <w:rFonts w:ascii="Garamond Premr Pro" w:hAnsi="Garamond Premr Pro"/>
          <w:i/>
          <w:iCs/>
          <w:sz w:val="22"/>
          <w:szCs w:val="22"/>
        </w:rPr>
        <w:t>”</w:t>
      </w:r>
      <w:r w:rsidRPr="001419E8">
        <w:rPr>
          <w:rFonts w:ascii="Garamond Premr Pro" w:hAnsi="Garamond Premr Pro"/>
          <w:i/>
          <w:iCs/>
          <w:sz w:val="22"/>
          <w:szCs w:val="22"/>
        </w:rPr>
        <w:t xml:space="preserve"> </w:t>
      </w:r>
      <w:r w:rsidR="00B8603E" w:rsidRPr="00B8603E">
        <w:rPr>
          <w:rFonts w:ascii="Garamond Premr Pro" w:hAnsi="Garamond Premr Pro"/>
          <w:iCs/>
          <w:sz w:val="22"/>
          <w:szCs w:val="22"/>
        </w:rPr>
        <w:t>è volto a formare specialisti idonei a riconoscere i caratteri identitari e i valori delle forme dei paesaggi naturali e antropici e al tempo stesso in grado di progettare il territorio e la “rigenerazione” dei paesaggi costruiti e della città contemporanea, valorizzando i rapporti che si stabiliscono tra le forme insediative, la scienza e la tecnica del costruire e le forme dei territori naturali</w:t>
      </w:r>
      <w:r w:rsidR="008632E2" w:rsidRPr="00B8603E">
        <w:rPr>
          <w:rFonts w:ascii="Garamond Premr Pro" w:hAnsi="Garamond Premr Pro"/>
          <w:sz w:val="22"/>
          <w:szCs w:val="22"/>
        </w:rPr>
        <w:t>.</w:t>
      </w:r>
      <w:r w:rsidR="008632E2" w:rsidRPr="001419E8">
        <w:rPr>
          <w:rFonts w:ascii="Garamond Premr Pro" w:hAnsi="Garamond Premr Pro"/>
          <w:sz w:val="22"/>
          <w:szCs w:val="22"/>
        </w:rPr>
        <w:t xml:space="preserve"> </w:t>
      </w:r>
    </w:p>
    <w:p w:rsidR="00C50D07" w:rsidRPr="001419E8" w:rsidRDefault="00C50D07" w:rsidP="00BB6089">
      <w:pPr>
        <w:pStyle w:val="NormaleWeb"/>
        <w:spacing w:before="0" w:beforeAutospacing="0" w:after="0" w:afterAutospacing="0"/>
        <w:jc w:val="both"/>
        <w:rPr>
          <w:rFonts w:ascii="Garamond Premr Pro" w:hAnsi="Garamond Premr Pro"/>
          <w:sz w:val="22"/>
          <w:szCs w:val="22"/>
        </w:rPr>
      </w:pP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Le conoscenze acquisite nell’ambito del</w:t>
      </w:r>
      <w:r w:rsidR="008E1951" w:rsidRPr="001419E8">
        <w:rPr>
          <w:rFonts w:ascii="Garamond Premr Pro" w:hAnsi="Garamond Premr Pro"/>
          <w:sz w:val="22"/>
          <w:szCs w:val="22"/>
        </w:rPr>
        <w:t xml:space="preserve"> Corso</w:t>
      </w:r>
      <w:r w:rsidRPr="001419E8">
        <w:rPr>
          <w:rFonts w:ascii="Garamond Premr Pro" w:hAnsi="Garamond Premr Pro"/>
          <w:sz w:val="22"/>
          <w:szCs w:val="22"/>
        </w:rPr>
        <w:t xml:space="preserve"> di Specializzazione sono finalizzate:</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alla prestazione di servizi, altamente qualificati, relativi all’analisi storica, alla conoscenza critica, alla catalogazione, alle tecniche diagnostiche relative ai beni architettonici e paesaggistici;</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alla gestione e manutenzione di singoli complessi di alto valore storico-architettonico o di siti e paesaggi significativi;</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alla gestione, conservazione, restauro, tutela, recupero, riabilitazione e valorizzazione del patrimonio architettonico e paesaggistico generalmente inteso, in Italia e all’estero, anche in riferimento all’attività di organismi internazionali.</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A tal fine si ricorda che il diploma della Scuola di Specializzazione in Beni Architettonici e del Paesaggio è titolo necessario per la partecipazione ai concorsi per l’accesso alle carriere per funzionari architetti delle Soprintendenze del Ministero per i Beni e le Attività Culturali ed è inoltre titolo preferenziale per l’accesso:</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alle altre strutture pubbliche (in primo luogo Regioni, Province, Comuni) preposte alla tutela, conservazione, restauro, gestione, valorizzazione, catalogazione, anche sotto il profilo del rischio, del patrimonio culturale architettonico e paesaggistico;</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alle organizzazioni internazionali operanti nel settore del patrimonio architettonico e paesaggistico;</w:t>
      </w:r>
    </w:p>
    <w:p w:rsidR="00BB6089" w:rsidRPr="001419E8" w:rsidRDefault="00BB6089" w:rsidP="00BB6089">
      <w:pPr>
        <w:pStyle w:val="NormaleWeb"/>
        <w:spacing w:before="0" w:beforeAutospacing="0" w:after="0" w:afterAutospacing="0"/>
        <w:jc w:val="both"/>
        <w:rPr>
          <w:rFonts w:ascii="Garamond Premr Pro" w:hAnsi="Garamond Premr Pro"/>
          <w:sz w:val="22"/>
          <w:szCs w:val="22"/>
        </w:rPr>
      </w:pPr>
      <w:r w:rsidRPr="001419E8">
        <w:rPr>
          <w:rFonts w:ascii="Garamond Premr Pro" w:hAnsi="Garamond Premr Pro"/>
          <w:sz w:val="22"/>
          <w:szCs w:val="22"/>
        </w:rPr>
        <w:t>- alle strutture pubbliche o private che abbiano funzioni e finalità organizzative, culturali, editoriali o di ricerca nel settore dei beni culturali architettonici e del paesaggio;</w:t>
      </w:r>
    </w:p>
    <w:p w:rsidR="00BB6089" w:rsidRPr="001419E8" w:rsidRDefault="00BB6089" w:rsidP="00BB6089">
      <w:pPr>
        <w:autoSpaceDE w:val="0"/>
        <w:autoSpaceDN w:val="0"/>
        <w:adjustRightInd w:val="0"/>
        <w:ind w:firstLine="0"/>
        <w:jc w:val="left"/>
        <w:rPr>
          <w:sz w:val="22"/>
          <w:szCs w:val="22"/>
        </w:rPr>
      </w:pPr>
      <w:r w:rsidRPr="001419E8">
        <w:rPr>
          <w:sz w:val="22"/>
          <w:szCs w:val="22"/>
        </w:rPr>
        <w:t>- agli organismi privati, come imprese, studi professionali specialistici o uffici tecnici operanti nel settore del patrimonio architettonico e paesaggistico.</w:t>
      </w:r>
    </w:p>
    <w:p w:rsidR="008E1951" w:rsidRPr="001419E8" w:rsidRDefault="008E1951" w:rsidP="00BB6089">
      <w:pPr>
        <w:autoSpaceDE w:val="0"/>
        <w:autoSpaceDN w:val="0"/>
        <w:adjustRightInd w:val="0"/>
        <w:ind w:firstLine="0"/>
        <w:jc w:val="left"/>
        <w:rPr>
          <w:sz w:val="22"/>
          <w:szCs w:val="22"/>
        </w:rPr>
      </w:pPr>
    </w:p>
    <w:p w:rsidR="00E31FFD" w:rsidRPr="001419E8" w:rsidRDefault="00E31FFD" w:rsidP="001419E8">
      <w:pPr>
        <w:autoSpaceDE w:val="0"/>
        <w:autoSpaceDN w:val="0"/>
        <w:adjustRightInd w:val="0"/>
        <w:ind w:firstLine="0"/>
        <w:jc w:val="left"/>
        <w:rPr>
          <w:rFonts w:cs="Times-Bold"/>
          <w:b/>
          <w:bCs/>
          <w:i/>
          <w:sz w:val="22"/>
          <w:szCs w:val="22"/>
        </w:rPr>
      </w:pPr>
      <w:r w:rsidRPr="001419E8">
        <w:rPr>
          <w:rFonts w:cs="Times-Bold"/>
          <w:b/>
          <w:bCs/>
          <w:i/>
          <w:sz w:val="22"/>
          <w:szCs w:val="22"/>
        </w:rPr>
        <w:t xml:space="preserve">Art. </w:t>
      </w:r>
      <w:r w:rsidR="00A8756A">
        <w:rPr>
          <w:rFonts w:cs="Times-Bold"/>
          <w:b/>
          <w:bCs/>
          <w:i/>
          <w:sz w:val="22"/>
          <w:szCs w:val="22"/>
        </w:rPr>
        <w:t>5</w:t>
      </w:r>
      <w:r w:rsidRPr="001419E8">
        <w:rPr>
          <w:rFonts w:cs="Times-Bold"/>
          <w:b/>
          <w:bCs/>
          <w:i/>
          <w:sz w:val="22"/>
          <w:szCs w:val="22"/>
        </w:rPr>
        <w:t>b</w:t>
      </w:r>
      <w:r w:rsidR="00563849" w:rsidRPr="001419E8">
        <w:rPr>
          <w:rFonts w:cs="Times-Bold"/>
          <w:b/>
          <w:bCs/>
          <w:i/>
          <w:sz w:val="22"/>
          <w:szCs w:val="22"/>
        </w:rPr>
        <w:t xml:space="preserve"> – Organizzazione del</w:t>
      </w:r>
      <w:r w:rsidRPr="001419E8">
        <w:rPr>
          <w:rFonts w:cs="Times-Bold"/>
          <w:b/>
          <w:bCs/>
          <w:i/>
          <w:sz w:val="22"/>
          <w:szCs w:val="22"/>
        </w:rPr>
        <w:t xml:space="preserve"> Corso di Specializzazione</w:t>
      </w:r>
    </w:p>
    <w:p w:rsidR="00E31FFD" w:rsidRPr="001419E8" w:rsidRDefault="00E31FFD" w:rsidP="00E31FFD">
      <w:pPr>
        <w:autoSpaceDE w:val="0"/>
        <w:autoSpaceDN w:val="0"/>
        <w:adjustRightInd w:val="0"/>
        <w:ind w:firstLine="0"/>
        <w:rPr>
          <w:rFonts w:cs="Times-Roman"/>
          <w:sz w:val="22"/>
          <w:szCs w:val="22"/>
        </w:rPr>
      </w:pPr>
      <w:r w:rsidRPr="00B8603E">
        <w:rPr>
          <w:rFonts w:cs="Times-Roman"/>
          <w:sz w:val="22"/>
          <w:szCs w:val="22"/>
        </w:rPr>
        <w:t xml:space="preserve">La Scuola ha durata di due anni e prevede l’acquisizione di 120 CFU secondo un piano degli studi articolato in </w:t>
      </w:r>
      <w:r w:rsidR="001419E8" w:rsidRPr="00B8603E">
        <w:rPr>
          <w:rFonts w:cs="Times-Roman"/>
          <w:sz w:val="22"/>
          <w:szCs w:val="22"/>
        </w:rPr>
        <w:t>tre</w:t>
      </w:r>
      <w:r w:rsidRPr="00B8603E">
        <w:rPr>
          <w:rFonts w:cs="Times-Roman"/>
          <w:sz w:val="22"/>
          <w:szCs w:val="22"/>
        </w:rPr>
        <w:t xml:space="preserve"> </w:t>
      </w:r>
      <w:r w:rsidRPr="00B8603E">
        <w:rPr>
          <w:rFonts w:cs="Times-Roman"/>
          <w:i/>
          <w:sz w:val="22"/>
          <w:szCs w:val="22"/>
        </w:rPr>
        <w:t>curricula</w:t>
      </w:r>
      <w:r w:rsidRPr="00B8603E">
        <w:rPr>
          <w:rFonts w:cs="Times-Roman"/>
          <w:sz w:val="22"/>
          <w:szCs w:val="22"/>
        </w:rPr>
        <w:t>.</w:t>
      </w:r>
      <w:r w:rsidRPr="001419E8">
        <w:rPr>
          <w:rFonts w:cs="Times-Roman"/>
          <w:sz w:val="22"/>
          <w:szCs w:val="22"/>
        </w:rPr>
        <w:t xml:space="preserve"> </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Il programma didattico</w:t>
      </w:r>
      <w:r w:rsidR="001419E8">
        <w:rPr>
          <w:rFonts w:cs="Times-Roman"/>
          <w:sz w:val="22"/>
          <w:szCs w:val="22"/>
        </w:rPr>
        <w:t>,</w:t>
      </w:r>
      <w:r w:rsidRPr="001419E8">
        <w:rPr>
          <w:rFonts w:cs="Times-Roman"/>
          <w:sz w:val="22"/>
          <w:szCs w:val="22"/>
        </w:rPr>
        <w:t xml:space="preserve"> definito del manifesto degli studi all’inizio del biennio</w:t>
      </w:r>
      <w:r w:rsidR="001419E8">
        <w:rPr>
          <w:rFonts w:cs="Times-Roman"/>
          <w:sz w:val="22"/>
          <w:szCs w:val="22"/>
        </w:rPr>
        <w:t>,</w:t>
      </w:r>
      <w:r w:rsidRPr="001419E8">
        <w:rPr>
          <w:rFonts w:cs="Times-Roman"/>
          <w:sz w:val="22"/>
          <w:szCs w:val="22"/>
        </w:rPr>
        <w:t xml:space="preserve"> è integrato da attività pratiche, di studio sul campo, esercitazioni e visite di studio, in una misura definita dallo stesso manifesto. Tali attività comprendono la partecipazione a campagne di scavo e di rilievo archeologico, a cantieri di restauro, a seminari e congressi.</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La frequenza è obbligatoria. Il Consiglio della Scuola potrà riconoscere, sulla base di idonea documentazione, attività pratiche attinenti ai temi della specializzazione, svolte in Italia o all’estero in sedi universitarie o presso altre istituzioni qualificate.</w:t>
      </w:r>
    </w:p>
    <w:p w:rsidR="00150CB8" w:rsidRPr="001419E8" w:rsidRDefault="00150CB8" w:rsidP="004B18A1">
      <w:pPr>
        <w:autoSpaceDE w:val="0"/>
        <w:autoSpaceDN w:val="0"/>
        <w:adjustRightInd w:val="0"/>
        <w:ind w:firstLine="0"/>
        <w:jc w:val="left"/>
        <w:rPr>
          <w:rFonts w:cs="Times-Bold"/>
          <w:b/>
          <w:bCs/>
          <w:sz w:val="22"/>
          <w:szCs w:val="22"/>
        </w:rPr>
      </w:pPr>
    </w:p>
    <w:p w:rsidR="006A33B5" w:rsidRPr="001419E8" w:rsidRDefault="006A33B5" w:rsidP="006A33B5">
      <w:pPr>
        <w:ind w:firstLine="0"/>
        <w:jc w:val="left"/>
        <w:rPr>
          <w:rFonts w:cstheme="minorHAnsi"/>
          <w:b/>
          <w:i/>
          <w:sz w:val="22"/>
          <w:szCs w:val="22"/>
        </w:rPr>
      </w:pPr>
      <w:r w:rsidRPr="001419E8">
        <w:rPr>
          <w:rFonts w:cstheme="minorHAnsi"/>
          <w:b/>
          <w:i/>
          <w:sz w:val="22"/>
          <w:szCs w:val="22"/>
        </w:rPr>
        <w:t xml:space="preserve">Art. </w:t>
      </w:r>
      <w:r w:rsidR="00A8756A">
        <w:rPr>
          <w:rFonts w:cstheme="minorHAnsi"/>
          <w:b/>
          <w:i/>
          <w:sz w:val="22"/>
          <w:szCs w:val="22"/>
        </w:rPr>
        <w:t>5</w:t>
      </w:r>
      <w:r w:rsidR="00E31FFD" w:rsidRPr="001419E8">
        <w:rPr>
          <w:rFonts w:cstheme="minorHAnsi"/>
          <w:b/>
          <w:i/>
          <w:sz w:val="22"/>
          <w:szCs w:val="22"/>
        </w:rPr>
        <w:t>c</w:t>
      </w:r>
      <w:r w:rsidRPr="001419E8">
        <w:rPr>
          <w:rFonts w:cstheme="minorHAnsi"/>
          <w:b/>
          <w:i/>
          <w:sz w:val="22"/>
          <w:szCs w:val="22"/>
        </w:rPr>
        <w:t xml:space="preserve"> - Ordinamento didattico</w:t>
      </w:r>
      <w:r w:rsidR="00150CB8" w:rsidRPr="001419E8">
        <w:rPr>
          <w:rFonts w:cstheme="minorHAnsi"/>
          <w:b/>
          <w:i/>
          <w:sz w:val="22"/>
          <w:szCs w:val="22"/>
        </w:rPr>
        <w:t xml:space="preserve"> del Corso di Specializzazione</w:t>
      </w:r>
      <w:r w:rsidRPr="001419E8">
        <w:rPr>
          <w:rFonts w:cstheme="minorHAnsi"/>
          <w:b/>
          <w:i/>
          <w:sz w:val="22"/>
          <w:szCs w:val="22"/>
        </w:rPr>
        <w:t xml:space="preserve"> </w:t>
      </w:r>
    </w:p>
    <w:p w:rsidR="006A33B5" w:rsidRPr="001419E8" w:rsidRDefault="006A33B5" w:rsidP="006A33B5">
      <w:pPr>
        <w:autoSpaceDE w:val="0"/>
        <w:autoSpaceDN w:val="0"/>
        <w:adjustRightInd w:val="0"/>
        <w:ind w:firstLine="0"/>
        <w:rPr>
          <w:rFonts w:cs="TimesNewRomanPSMT"/>
          <w:sz w:val="22"/>
          <w:szCs w:val="22"/>
        </w:rPr>
      </w:pPr>
      <w:r w:rsidRPr="001419E8">
        <w:rPr>
          <w:rFonts w:cs="TimesNewRomanPSMT"/>
          <w:sz w:val="22"/>
          <w:szCs w:val="22"/>
        </w:rPr>
        <w:t xml:space="preserve">Le attività formative della Scuola </w:t>
      </w:r>
      <w:r w:rsidRPr="001419E8">
        <w:rPr>
          <w:rFonts w:cstheme="minorHAnsi"/>
          <w:sz w:val="22"/>
          <w:szCs w:val="22"/>
        </w:rPr>
        <w:t>di Specializzazione sono</w:t>
      </w:r>
      <w:r w:rsidRPr="001419E8">
        <w:rPr>
          <w:rFonts w:cs="TimesNewRomanPSMT"/>
          <w:sz w:val="22"/>
          <w:szCs w:val="22"/>
        </w:rPr>
        <w:t xml:space="preserve"> articolate in due anni di corso e comprendono insegnamenti di durata semestrale o annuale e</w:t>
      </w:r>
      <w:r w:rsidR="00B8603E">
        <w:rPr>
          <w:rFonts w:cs="TimesNewRomanPSMT"/>
          <w:sz w:val="22"/>
          <w:szCs w:val="22"/>
        </w:rPr>
        <w:t xml:space="preserve">, nei curricula </w:t>
      </w:r>
      <w:r w:rsidR="00B8603E" w:rsidRPr="00B8603E">
        <w:rPr>
          <w:rFonts w:cs="TimesNewRomanPSMT"/>
          <w:sz w:val="22"/>
          <w:szCs w:val="22"/>
        </w:rPr>
        <w:t>“</w:t>
      </w:r>
      <w:r w:rsidR="00B8603E" w:rsidRPr="00B8603E">
        <w:rPr>
          <w:rFonts w:cs="TimesNewRomanPSMT"/>
          <w:i/>
          <w:iCs/>
          <w:sz w:val="22"/>
          <w:szCs w:val="22"/>
        </w:rPr>
        <w:t>Storia e restauro dell’architettura antica</w:t>
      </w:r>
      <w:r w:rsidR="00B8603E" w:rsidRPr="00B8603E">
        <w:rPr>
          <w:rFonts w:cs="TimesNewRomanPSMT"/>
          <w:sz w:val="22"/>
          <w:szCs w:val="22"/>
        </w:rPr>
        <w:t xml:space="preserve">” </w:t>
      </w:r>
      <w:r w:rsidR="00B8603E">
        <w:rPr>
          <w:rFonts w:cs="TimesNewRomanPSMT"/>
          <w:sz w:val="22"/>
          <w:szCs w:val="22"/>
        </w:rPr>
        <w:t xml:space="preserve">e </w:t>
      </w:r>
      <w:r w:rsidR="00B8603E" w:rsidRPr="00B8603E">
        <w:rPr>
          <w:rFonts w:cs="TimesNewRomanPSMT"/>
          <w:sz w:val="22"/>
          <w:szCs w:val="22"/>
        </w:rPr>
        <w:t>“</w:t>
      </w:r>
      <w:r w:rsidR="00B8603E" w:rsidRPr="00B8603E">
        <w:rPr>
          <w:rFonts w:cs="TimesNewRomanPSMT"/>
          <w:i/>
          <w:iCs/>
          <w:sz w:val="22"/>
          <w:szCs w:val="22"/>
        </w:rPr>
        <w:t>Restauro dell’architettura di pietra</w:t>
      </w:r>
      <w:r w:rsidR="00B8603E" w:rsidRPr="00B8603E">
        <w:rPr>
          <w:rFonts w:cs="TimesNewRomanPSMT"/>
          <w:sz w:val="22"/>
          <w:szCs w:val="22"/>
        </w:rPr>
        <w:t>”</w:t>
      </w:r>
      <w:r w:rsidR="00B8603E">
        <w:rPr>
          <w:rFonts w:cs="TimesNewRomanPSMT"/>
          <w:sz w:val="22"/>
          <w:szCs w:val="22"/>
        </w:rPr>
        <w:t>,</w:t>
      </w:r>
      <w:r w:rsidRPr="001419E8">
        <w:rPr>
          <w:rFonts w:cs="TimesNewRomanPSMT"/>
          <w:sz w:val="22"/>
          <w:szCs w:val="22"/>
        </w:rPr>
        <w:t xml:space="preserve"> due stage/tirocini, denominati e caratterizzati come di seguito.</w:t>
      </w:r>
    </w:p>
    <w:p w:rsidR="006A33B5" w:rsidRPr="001419E8" w:rsidRDefault="006A33B5" w:rsidP="006A33B5">
      <w:pPr>
        <w:autoSpaceDE w:val="0"/>
        <w:autoSpaceDN w:val="0"/>
        <w:adjustRightInd w:val="0"/>
        <w:ind w:firstLine="0"/>
        <w:rPr>
          <w:rFonts w:cs="TimesNewRomanPSMT"/>
          <w:sz w:val="22"/>
          <w:szCs w:val="22"/>
        </w:rPr>
      </w:pPr>
      <w:r w:rsidRPr="001419E8">
        <w:rPr>
          <w:rFonts w:cs="TimesNewRomanPSMT"/>
          <w:sz w:val="22"/>
          <w:szCs w:val="22"/>
        </w:rPr>
        <w:t xml:space="preserve">Gli insegnamenti e gli stage/tirocini sono articolati in due </w:t>
      </w:r>
      <w:r w:rsidR="00B8603E">
        <w:rPr>
          <w:rFonts w:cs="TimesNewRomanPSMT"/>
          <w:sz w:val="22"/>
          <w:szCs w:val="22"/>
        </w:rPr>
        <w:t>annualità</w:t>
      </w:r>
      <w:r w:rsidRPr="001419E8">
        <w:rPr>
          <w:rFonts w:cs="TimesNewRomanPSMT"/>
          <w:sz w:val="22"/>
          <w:szCs w:val="22"/>
        </w:rPr>
        <w:t>, mentre i</w:t>
      </w:r>
      <w:r w:rsidR="00B8603E">
        <w:rPr>
          <w:rFonts w:cs="TimesNewRomanPSMT"/>
          <w:sz w:val="22"/>
          <w:szCs w:val="22"/>
        </w:rPr>
        <w:t>l</w:t>
      </w:r>
      <w:r w:rsidRPr="001419E8">
        <w:rPr>
          <w:rFonts w:cs="TimesNewRomanPSMT"/>
          <w:sz w:val="22"/>
          <w:szCs w:val="22"/>
        </w:rPr>
        <w:t xml:space="preserve"> successiv</w:t>
      </w:r>
      <w:r w:rsidR="00B8603E">
        <w:rPr>
          <w:rFonts w:cs="TimesNewRomanPSMT"/>
          <w:sz w:val="22"/>
          <w:szCs w:val="22"/>
        </w:rPr>
        <w:t>o</w:t>
      </w:r>
      <w:r w:rsidRPr="001419E8">
        <w:rPr>
          <w:rFonts w:cs="TimesNewRomanPSMT"/>
          <w:sz w:val="22"/>
          <w:szCs w:val="22"/>
        </w:rPr>
        <w:t xml:space="preserve"> semestr</w:t>
      </w:r>
      <w:r w:rsidR="00B8603E">
        <w:rPr>
          <w:rFonts w:cs="TimesNewRomanPSMT"/>
          <w:sz w:val="22"/>
          <w:szCs w:val="22"/>
        </w:rPr>
        <w:t>e</w:t>
      </w:r>
      <w:r w:rsidRPr="001419E8">
        <w:rPr>
          <w:rFonts w:cs="TimesNewRomanPSMT"/>
          <w:sz w:val="22"/>
          <w:szCs w:val="22"/>
        </w:rPr>
        <w:t xml:space="preserve"> </w:t>
      </w:r>
      <w:r w:rsidR="00B8603E">
        <w:rPr>
          <w:rFonts w:cs="TimesNewRomanPSMT"/>
          <w:sz w:val="22"/>
          <w:szCs w:val="22"/>
        </w:rPr>
        <w:t>è</w:t>
      </w:r>
      <w:r w:rsidRPr="001419E8">
        <w:rPr>
          <w:rFonts w:cs="TimesNewRomanPSMT"/>
          <w:sz w:val="22"/>
          <w:szCs w:val="22"/>
        </w:rPr>
        <w:t xml:space="preserve"> dedicat</w:t>
      </w:r>
      <w:r w:rsidR="00B8603E">
        <w:rPr>
          <w:rFonts w:cs="TimesNewRomanPSMT"/>
          <w:sz w:val="22"/>
          <w:szCs w:val="22"/>
        </w:rPr>
        <w:t>o</w:t>
      </w:r>
      <w:r w:rsidRPr="001419E8">
        <w:rPr>
          <w:rFonts w:cs="TimesNewRomanPSMT"/>
          <w:sz w:val="22"/>
          <w:szCs w:val="22"/>
        </w:rPr>
        <w:t xml:space="preserve"> alla tesi di diploma.</w:t>
      </w:r>
    </w:p>
    <w:p w:rsidR="006A33B5" w:rsidRPr="001419E8" w:rsidRDefault="006A33B5" w:rsidP="006A33B5">
      <w:pPr>
        <w:autoSpaceDE w:val="0"/>
        <w:autoSpaceDN w:val="0"/>
        <w:adjustRightInd w:val="0"/>
        <w:ind w:firstLine="0"/>
        <w:jc w:val="left"/>
        <w:rPr>
          <w:rFonts w:cs="Times-Bold"/>
          <w:b/>
          <w:bCs/>
          <w:sz w:val="22"/>
          <w:szCs w:val="22"/>
        </w:rPr>
      </w:pPr>
    </w:p>
    <w:p w:rsidR="004B18A1" w:rsidRPr="00A8756A" w:rsidRDefault="004B18A1" w:rsidP="004B18A1">
      <w:pPr>
        <w:autoSpaceDE w:val="0"/>
        <w:autoSpaceDN w:val="0"/>
        <w:adjustRightInd w:val="0"/>
        <w:ind w:firstLine="0"/>
        <w:jc w:val="left"/>
        <w:rPr>
          <w:rFonts w:cs="Times-Bold"/>
          <w:bCs/>
          <w:i/>
          <w:sz w:val="22"/>
          <w:szCs w:val="22"/>
        </w:rPr>
      </w:pPr>
      <w:r w:rsidRPr="00A8756A">
        <w:rPr>
          <w:rFonts w:cs="Times-Bold"/>
          <w:bCs/>
          <w:i/>
          <w:sz w:val="22"/>
          <w:szCs w:val="22"/>
        </w:rPr>
        <w:t>Attività formative indispensabili</w:t>
      </w:r>
    </w:p>
    <w:p w:rsidR="004B18A1" w:rsidRPr="001419E8" w:rsidRDefault="00665C02" w:rsidP="00F53A85">
      <w:pPr>
        <w:pStyle w:val="NormaleWeb"/>
        <w:spacing w:before="0" w:beforeAutospacing="0" w:after="0" w:afterAutospacing="0"/>
        <w:jc w:val="both"/>
        <w:rPr>
          <w:rFonts w:ascii="Garamond Premr Pro" w:hAnsi="Garamond Premr Pro" w:cs="Times-Roman"/>
          <w:sz w:val="22"/>
          <w:szCs w:val="22"/>
        </w:rPr>
      </w:pPr>
      <w:r w:rsidRPr="001419E8">
        <w:rPr>
          <w:rFonts w:ascii="Garamond Premr Pro" w:hAnsi="Garamond Premr Pro" w:cs="Times-Roman"/>
          <w:sz w:val="22"/>
          <w:szCs w:val="22"/>
        </w:rPr>
        <w:t xml:space="preserve">I piani di studio dei </w:t>
      </w:r>
      <w:r w:rsidRPr="001419E8">
        <w:rPr>
          <w:rFonts w:ascii="Garamond Premr Pro" w:hAnsi="Garamond Premr Pro" w:cs="Times-Roman"/>
          <w:i/>
          <w:sz w:val="22"/>
          <w:szCs w:val="22"/>
        </w:rPr>
        <w:t>Curricula</w:t>
      </w:r>
      <w:r w:rsidRPr="001419E8">
        <w:rPr>
          <w:rFonts w:ascii="Garamond Premr Pro" w:hAnsi="Garamond Premr Pro" w:cs="Times-Roman"/>
          <w:sz w:val="22"/>
          <w:szCs w:val="22"/>
        </w:rPr>
        <w:t xml:space="preserve"> </w:t>
      </w:r>
      <w:r w:rsidR="00F53A85" w:rsidRPr="001419E8">
        <w:rPr>
          <w:rFonts w:ascii="Garamond Premr Pro" w:hAnsi="Garamond Premr Pro"/>
          <w:sz w:val="22"/>
          <w:szCs w:val="22"/>
        </w:rPr>
        <w:t xml:space="preserve">in </w:t>
      </w:r>
      <w:r w:rsidR="00F53A85" w:rsidRPr="001419E8">
        <w:rPr>
          <w:rFonts w:ascii="Garamond Premr Pro" w:hAnsi="Garamond Premr Pro"/>
          <w:i/>
          <w:iCs/>
          <w:sz w:val="22"/>
          <w:szCs w:val="22"/>
        </w:rPr>
        <w:t>Storia e restauro dell’architettura antica</w:t>
      </w:r>
      <w:r w:rsidR="00861A08" w:rsidRPr="001419E8">
        <w:rPr>
          <w:rFonts w:ascii="Garamond Premr Pro" w:hAnsi="Garamond Premr Pro"/>
          <w:i/>
          <w:iCs/>
          <w:sz w:val="22"/>
          <w:szCs w:val="22"/>
        </w:rPr>
        <w:t xml:space="preserve">, </w:t>
      </w:r>
      <w:r w:rsidR="00F53A85" w:rsidRPr="001419E8">
        <w:rPr>
          <w:rFonts w:ascii="Garamond Premr Pro" w:hAnsi="Garamond Premr Pro"/>
          <w:sz w:val="22"/>
          <w:szCs w:val="22"/>
        </w:rPr>
        <w:t xml:space="preserve">in </w:t>
      </w:r>
      <w:r w:rsidR="00F53A85" w:rsidRPr="001419E8">
        <w:rPr>
          <w:rFonts w:ascii="Garamond Premr Pro" w:hAnsi="Garamond Premr Pro"/>
          <w:i/>
          <w:iCs/>
          <w:sz w:val="22"/>
          <w:szCs w:val="22"/>
        </w:rPr>
        <w:t>Restauro dell’architettura di pietra</w:t>
      </w:r>
      <w:r w:rsidR="00F53A85" w:rsidRPr="001419E8">
        <w:rPr>
          <w:rFonts w:ascii="Garamond Premr Pro" w:hAnsi="Garamond Premr Pro" w:cs="Times-Roman"/>
          <w:sz w:val="22"/>
          <w:szCs w:val="22"/>
        </w:rPr>
        <w:t xml:space="preserve"> </w:t>
      </w:r>
      <w:r w:rsidR="00861A08" w:rsidRPr="001419E8">
        <w:rPr>
          <w:rFonts w:ascii="Garamond Premr Pro" w:hAnsi="Garamond Premr Pro" w:cs="Times-Roman"/>
          <w:sz w:val="22"/>
          <w:szCs w:val="22"/>
        </w:rPr>
        <w:t xml:space="preserve">e </w:t>
      </w:r>
      <w:r w:rsidR="00861A08" w:rsidRPr="001419E8">
        <w:rPr>
          <w:rFonts w:ascii="Garamond Premr Pro" w:hAnsi="Garamond Premr Pro"/>
          <w:sz w:val="22"/>
          <w:szCs w:val="22"/>
        </w:rPr>
        <w:t xml:space="preserve">in </w:t>
      </w:r>
      <w:r w:rsidR="00C50D07" w:rsidRPr="00C50D07">
        <w:rPr>
          <w:rFonts w:ascii="Garamond Premr Pro" w:hAnsi="Garamond Premr Pro"/>
          <w:i/>
          <w:iCs/>
          <w:sz w:val="22"/>
          <w:szCs w:val="22"/>
        </w:rPr>
        <w:t xml:space="preserve">Analisi e restauro del paesaggio </w:t>
      </w:r>
      <w:r w:rsidRPr="001419E8">
        <w:rPr>
          <w:rFonts w:ascii="Garamond Premr Pro" w:hAnsi="Garamond Premr Pro" w:cs="Times-Roman"/>
          <w:sz w:val="22"/>
          <w:szCs w:val="22"/>
        </w:rPr>
        <w:t>del Corso di Specializzazione rispettano, relativamente a quanto concerne i crediti minimi, quanto stabilito dal Decreto Ministeriale del 15 giugno 2006 n. 137.</w:t>
      </w:r>
    </w:p>
    <w:p w:rsidR="00682605" w:rsidRPr="001419E8" w:rsidRDefault="00682605" w:rsidP="00F53A85">
      <w:pPr>
        <w:pStyle w:val="NormaleWeb"/>
        <w:spacing w:before="0" w:beforeAutospacing="0" w:after="0" w:afterAutospacing="0"/>
        <w:jc w:val="both"/>
        <w:rPr>
          <w:rFonts w:ascii="Garamond Premr Pro" w:hAnsi="Garamond Premr Pro" w:cs="Times-Roman"/>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2000"/>
        <w:gridCol w:w="6662"/>
        <w:gridCol w:w="1134"/>
      </w:tblGrid>
      <w:tr w:rsidR="002D6C99" w:rsidRPr="001419E8" w:rsidTr="001B6263">
        <w:trPr>
          <w:trHeight w:val="34"/>
        </w:trPr>
        <w:tc>
          <w:tcPr>
            <w:tcW w:w="2000" w:type="dxa"/>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A33B5">
            <w:pPr>
              <w:ind w:firstLine="0"/>
              <w:jc w:val="center"/>
              <w:rPr>
                <w:rFonts w:eastAsia="Times New Roman" w:cs="Calibri"/>
                <w:iCs/>
                <w:smallCaps/>
                <w:color w:val="000000"/>
              </w:rPr>
            </w:pPr>
            <w:r w:rsidRPr="001B6263">
              <w:rPr>
                <w:rFonts w:eastAsia="Times New Roman" w:cs="Calibri"/>
                <w:smallCaps/>
                <w:color w:val="000000"/>
              </w:rPr>
              <w:t>Ambiti</w:t>
            </w:r>
          </w:p>
        </w:tc>
        <w:tc>
          <w:tcPr>
            <w:tcW w:w="6662" w:type="dxa"/>
            <w:tcBorders>
              <w:top w:val="double" w:sz="4" w:space="0" w:color="auto"/>
              <w:left w:val="single" w:sz="6" w:space="0" w:color="auto"/>
              <w:bottom w:val="double" w:sz="4" w:space="0" w:color="auto"/>
              <w:right w:val="single" w:sz="6" w:space="0" w:color="auto"/>
            </w:tcBorders>
            <w:noWrap/>
            <w:vAlign w:val="center"/>
            <w:hideMark/>
          </w:tcPr>
          <w:p w:rsidR="002D6C99" w:rsidRPr="001B6263" w:rsidRDefault="002D6C99" w:rsidP="006A33B5">
            <w:pPr>
              <w:ind w:firstLine="0"/>
              <w:jc w:val="center"/>
              <w:rPr>
                <w:rFonts w:eastAsia="Times New Roman" w:cs="Calibri"/>
                <w:smallCaps/>
                <w:color w:val="000000"/>
              </w:rPr>
            </w:pPr>
            <w:r w:rsidRPr="001B6263">
              <w:rPr>
                <w:rFonts w:eastAsia="Times New Roman" w:cs="Calibri"/>
                <w:smallCaps/>
                <w:color w:val="000000"/>
              </w:rPr>
              <w:t>Settori scientifico-disciplinari</w:t>
            </w:r>
          </w:p>
        </w:tc>
        <w:tc>
          <w:tcPr>
            <w:tcW w:w="1134" w:type="dxa"/>
            <w:tcBorders>
              <w:top w:val="double" w:sz="4" w:space="0" w:color="auto"/>
              <w:left w:val="single" w:sz="6" w:space="0" w:color="auto"/>
              <w:bottom w:val="double" w:sz="4" w:space="0" w:color="auto"/>
              <w:right w:val="double" w:sz="4" w:space="0" w:color="auto"/>
            </w:tcBorders>
            <w:noWrap/>
            <w:vAlign w:val="center"/>
            <w:hideMark/>
          </w:tcPr>
          <w:p w:rsidR="002D6C99" w:rsidRPr="001B6263" w:rsidRDefault="002D6C99" w:rsidP="00240B8E">
            <w:pPr>
              <w:ind w:firstLine="0"/>
              <w:jc w:val="center"/>
              <w:rPr>
                <w:rFonts w:eastAsia="Times New Roman" w:cs="Calibri"/>
                <w:smallCaps/>
                <w:color w:val="000000"/>
              </w:rPr>
            </w:pPr>
            <w:proofErr w:type="spellStart"/>
            <w:r w:rsidRPr="001B6263">
              <w:rPr>
                <w:rFonts w:eastAsia="Times New Roman" w:cs="Calibri"/>
                <w:smallCaps/>
                <w:color w:val="000000"/>
              </w:rPr>
              <w:t>cfu</w:t>
            </w:r>
            <w:proofErr w:type="spellEnd"/>
          </w:p>
        </w:tc>
      </w:tr>
      <w:tr w:rsidR="002D6C99" w:rsidRPr="001419E8" w:rsidTr="001B6263">
        <w:trPr>
          <w:trHeight w:val="34"/>
        </w:trPr>
        <w:tc>
          <w:tcPr>
            <w:tcW w:w="2000" w:type="dxa"/>
            <w:vMerge w:val="restart"/>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t>1. Restauro</w:t>
            </w:r>
          </w:p>
        </w:tc>
        <w:tc>
          <w:tcPr>
            <w:tcW w:w="6662" w:type="dxa"/>
            <w:tcBorders>
              <w:top w:val="double" w:sz="4" w:space="0" w:color="auto"/>
              <w:left w:val="single" w:sz="6" w:space="0" w:color="auto"/>
              <w:bottom w:val="single" w:sz="4" w:space="0" w:color="auto"/>
              <w:right w:val="single" w:sz="6" w:space="0" w:color="auto"/>
            </w:tcBorders>
            <w:noWrap/>
            <w:vAlign w:val="center"/>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ICAR/19 Restauro</w:t>
            </w:r>
          </w:p>
        </w:tc>
        <w:tc>
          <w:tcPr>
            <w:tcW w:w="1134" w:type="dxa"/>
            <w:tcBorders>
              <w:top w:val="double" w:sz="4"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double" w:sz="4" w:space="0" w:color="auto"/>
              <w:right w:val="single" w:sz="6"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12</w:t>
            </w:r>
            <w:r w:rsidRPr="001B6263">
              <w:rPr>
                <w:rFonts w:eastAsia="Times New Roman" w:cs="Calibri"/>
                <w:color w:val="000000"/>
              </w:rPr>
              <w:t>)</w:t>
            </w:r>
          </w:p>
        </w:tc>
        <w:tc>
          <w:tcPr>
            <w:tcW w:w="1134" w:type="dxa"/>
            <w:tcBorders>
              <w:top w:val="single" w:sz="6" w:space="0" w:color="auto"/>
              <w:left w:val="single" w:sz="6" w:space="0" w:color="auto"/>
              <w:bottom w:val="double" w:sz="4" w:space="0" w:color="auto"/>
              <w:right w:val="double" w:sz="4" w:space="0" w:color="auto"/>
            </w:tcBorders>
            <w:noWrap/>
            <w:vAlign w:val="center"/>
          </w:tcPr>
          <w:p w:rsidR="002D6C99" w:rsidRPr="001B6263" w:rsidRDefault="002D6C99" w:rsidP="006A33B5">
            <w:pPr>
              <w:ind w:firstLine="0"/>
              <w:jc w:val="center"/>
              <w:rPr>
                <w:rFonts w:eastAsia="Times New Roman" w:cs="Calibri"/>
                <w:b/>
                <w:bCs/>
                <w:color w:val="000000"/>
              </w:rPr>
            </w:pPr>
            <w:r w:rsidRPr="001B6263">
              <w:rPr>
                <w:rFonts w:eastAsia="Times New Roman" w:cs="Calibri"/>
                <w:b/>
                <w:bCs/>
                <w:color w:val="000000"/>
              </w:rPr>
              <w:t>12</w:t>
            </w:r>
          </w:p>
        </w:tc>
      </w:tr>
      <w:tr w:rsidR="002D6C99" w:rsidRPr="001419E8" w:rsidTr="001B6263">
        <w:trPr>
          <w:trHeight w:val="34"/>
        </w:trPr>
        <w:tc>
          <w:tcPr>
            <w:tcW w:w="2000" w:type="dxa"/>
            <w:vMerge w:val="restart"/>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t>2. Storia</w:t>
            </w:r>
          </w:p>
        </w:tc>
        <w:tc>
          <w:tcPr>
            <w:tcW w:w="6662" w:type="dxa"/>
            <w:tcBorders>
              <w:top w:val="doub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ICAR/18 Storia dell’architettura</w:t>
            </w:r>
          </w:p>
        </w:tc>
        <w:tc>
          <w:tcPr>
            <w:tcW w:w="1134" w:type="dxa"/>
            <w:tcBorders>
              <w:top w:val="double" w:sz="4"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color w:val="FF0000"/>
              </w:rPr>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L-ART/01 Storia dell’arte medievale</w:t>
            </w:r>
          </w:p>
        </w:tc>
        <w:tc>
          <w:tcPr>
            <w:tcW w:w="1134" w:type="dxa"/>
            <w:tcBorders>
              <w:top w:val="single" w:sz="6"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L-ART/02 Storia dell’arte moderna</w:t>
            </w:r>
          </w:p>
        </w:tc>
        <w:tc>
          <w:tcPr>
            <w:tcW w:w="1134" w:type="dxa"/>
            <w:tcBorders>
              <w:top w:val="single" w:sz="6"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L-ART/03 Storia dell’arte contemporanea</w:t>
            </w:r>
          </w:p>
        </w:tc>
        <w:tc>
          <w:tcPr>
            <w:tcW w:w="1134" w:type="dxa"/>
            <w:tcBorders>
              <w:top w:val="single" w:sz="6"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M-STO/08 Archivistica, bibliografia e biblioteconomia</w:t>
            </w:r>
          </w:p>
        </w:tc>
        <w:tc>
          <w:tcPr>
            <w:tcW w:w="1134" w:type="dxa"/>
            <w:tcBorders>
              <w:top w:val="single" w:sz="6"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6"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6" w:space="0" w:color="auto"/>
              <w:bottom w:val="single" w:sz="4" w:space="0" w:color="auto"/>
              <w:right w:val="single" w:sz="6"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M-STO/09 Paleografia</w:t>
            </w:r>
          </w:p>
        </w:tc>
        <w:tc>
          <w:tcPr>
            <w:tcW w:w="1134" w:type="dxa"/>
            <w:tcBorders>
              <w:top w:val="single" w:sz="6" w:space="0" w:color="auto"/>
              <w:left w:val="single" w:sz="6" w:space="0" w:color="auto"/>
              <w:bottom w:val="single" w:sz="6"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6</w:t>
            </w:r>
            <w:r w:rsidRPr="001B6263">
              <w:rPr>
                <w:rFonts w:eastAsia="Times New Roman" w:cs="Calibri"/>
                <w:color w:val="000000"/>
              </w:rPr>
              <w:t>)</w:t>
            </w:r>
          </w:p>
        </w:tc>
        <w:tc>
          <w:tcPr>
            <w:tcW w:w="1134" w:type="dxa"/>
            <w:tcBorders>
              <w:top w:val="single" w:sz="6" w:space="0" w:color="auto"/>
              <w:left w:val="single" w:sz="4" w:space="0" w:color="auto"/>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b/>
                <w:bCs/>
                <w:color w:val="FF0000"/>
              </w:rPr>
            </w:pPr>
            <w:r w:rsidRPr="001B6263">
              <w:rPr>
                <w:rFonts w:eastAsia="Times New Roman" w:cs="Calibri"/>
                <w:b/>
                <w:bCs/>
              </w:rPr>
              <w:t>6</w:t>
            </w:r>
          </w:p>
        </w:tc>
      </w:tr>
      <w:tr w:rsidR="002D6C99" w:rsidRPr="001419E8" w:rsidTr="001B6263">
        <w:trPr>
          <w:trHeight w:val="34"/>
        </w:trPr>
        <w:tc>
          <w:tcPr>
            <w:tcW w:w="2000" w:type="dxa"/>
            <w:vMerge w:val="restart"/>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t>3. Disegno, rilievo, ambiente</w:t>
            </w: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BIO/03 Botanica ambientale e applicata</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BIO/07 Ecologia</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GEO/02 Geologia stratigrafica e sedimentologica</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vAlign w:val="center"/>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 xml:space="preserve">GEO/09 </w:t>
            </w:r>
            <w:proofErr w:type="spellStart"/>
            <w:r w:rsidRPr="001B6263">
              <w:rPr>
                <w:rFonts w:eastAsia="Times New Roman" w:cs="Calibri"/>
                <w:color w:val="000000"/>
              </w:rPr>
              <w:t>Georisorse</w:t>
            </w:r>
            <w:proofErr w:type="spellEnd"/>
            <w:r w:rsidRPr="001B6263">
              <w:rPr>
                <w:rFonts w:eastAsia="Times New Roman" w:cs="Calibri"/>
                <w:color w:val="000000"/>
              </w:rPr>
              <w:t xml:space="preserve"> minerarie e applicazioni mineralogico</w:t>
            </w:r>
            <w:r w:rsidR="001419E8" w:rsidRPr="001B6263">
              <w:rPr>
                <w:rFonts w:eastAsia="Times New Roman" w:cs="Calibri"/>
                <w:color w:val="000000"/>
              </w:rPr>
              <w:t>-</w:t>
            </w:r>
            <w:r w:rsidRPr="001B6263">
              <w:rPr>
                <w:rFonts w:eastAsia="Times New Roman" w:cs="Calibri"/>
                <w:color w:val="000000"/>
              </w:rPr>
              <w:t>petrografiche per l’ambiente e i beni culturali</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ICAR/06 Topografia e cartografia</w:t>
            </w:r>
          </w:p>
        </w:tc>
        <w:tc>
          <w:tcPr>
            <w:tcW w:w="1134" w:type="dxa"/>
            <w:tcBorders>
              <w:top w:val="single" w:sz="4" w:space="0" w:color="auto"/>
              <w:left w:val="single" w:sz="8" w:space="0" w:color="auto"/>
              <w:bottom w:val="single" w:sz="4" w:space="0" w:color="auto"/>
              <w:right w:val="single" w:sz="4" w:space="0" w:color="auto"/>
            </w:tcBorders>
            <w:noWrap/>
            <w:vAlign w:val="center"/>
          </w:tcPr>
          <w:p w:rsidR="002D6C99" w:rsidRPr="001B6263" w:rsidRDefault="002D6C99" w:rsidP="006A33B5">
            <w:pPr>
              <w:ind w:firstLine="0"/>
              <w:jc w:val="center"/>
              <w:rPr>
                <w:color w:val="FF0000"/>
              </w:rPr>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ICAR/15 Architettura del paesaggio</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ICAR/17 Disegno</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ICAR/20 Tecnica e pianificazione urbanistica</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ICAR/21 Urbanistica</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8"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6</w:t>
            </w:r>
            <w:r w:rsidRPr="001B6263">
              <w:rPr>
                <w:rFonts w:eastAsia="Times New Roman" w:cs="Calibri"/>
                <w:color w:val="000000"/>
              </w:rPr>
              <w:t>)</w:t>
            </w:r>
          </w:p>
        </w:tc>
        <w:tc>
          <w:tcPr>
            <w:tcW w:w="1134" w:type="dxa"/>
            <w:tcBorders>
              <w:top w:val="single" w:sz="4" w:space="0" w:color="auto"/>
              <w:left w:val="single" w:sz="8" w:space="0" w:color="auto"/>
              <w:bottom w:val="single" w:sz="4" w:space="0" w:color="auto"/>
              <w:right w:val="single" w:sz="4" w:space="0" w:color="auto"/>
            </w:tcBorders>
            <w:noWrap/>
            <w:vAlign w:val="center"/>
            <w:hideMark/>
          </w:tcPr>
          <w:p w:rsidR="002D6C99" w:rsidRPr="001B6263" w:rsidRDefault="002D6C99" w:rsidP="006A33B5">
            <w:pPr>
              <w:ind w:firstLine="0"/>
              <w:jc w:val="center"/>
              <w:rPr>
                <w:rFonts w:eastAsia="Times New Roman" w:cs="Calibri"/>
                <w:b/>
                <w:bCs/>
                <w:color w:val="000000"/>
              </w:rPr>
            </w:pPr>
            <w:r w:rsidRPr="001B6263">
              <w:rPr>
                <w:rFonts w:eastAsia="Times New Roman" w:cs="Calibri"/>
                <w:b/>
                <w:bCs/>
                <w:color w:val="000000"/>
              </w:rPr>
              <w:t>6</w:t>
            </w:r>
          </w:p>
        </w:tc>
      </w:tr>
      <w:tr w:rsidR="002D6C99" w:rsidRPr="001419E8" w:rsidTr="001B6263">
        <w:trPr>
          <w:trHeight w:val="34"/>
        </w:trPr>
        <w:tc>
          <w:tcPr>
            <w:tcW w:w="2000" w:type="dxa"/>
            <w:vMerge w:val="restart"/>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color w:val="000000"/>
              </w:rPr>
              <w:t>4. Materiali e tecnologie</w:t>
            </w:r>
          </w:p>
        </w:tc>
        <w:tc>
          <w:tcPr>
            <w:tcW w:w="6662" w:type="dxa"/>
            <w:tcBorders>
              <w:top w:val="single" w:sz="4" w:space="0" w:color="auto"/>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CHIM/07 Fondamenti chimici delle tecnologie</w:t>
            </w:r>
          </w:p>
        </w:tc>
        <w:tc>
          <w:tcPr>
            <w:tcW w:w="1134" w:type="dxa"/>
            <w:tcBorders>
              <w:top w:val="single" w:sz="4" w:space="0" w:color="auto"/>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CHIM/12 Chimica dell’ambiente e dei beni culturali</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GEO/07 Petrologia e petrografia</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rPr>
                <w:color w:val="FF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ICAR/11 Produzione edilizia</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rPr>
                <w:rFonts w:eastAsia="Times New Roman" w:cs="Calibri"/>
                <w:color w:val="00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ICAR/12 Tecnologia dell’architettura</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INF/01 Informatica</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ING-IND/22 Scienza e tecnologia dei materiali</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double" w:sz="4" w:space="0" w:color="auto"/>
              <w:right w:val="single" w:sz="4"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6</w:t>
            </w:r>
            <w:r w:rsidRPr="001B6263">
              <w:rPr>
                <w:rFonts w:eastAsia="Times New Roman" w:cs="Calibri"/>
                <w:color w:val="000000"/>
              </w:rPr>
              <w:t>)</w:t>
            </w:r>
          </w:p>
        </w:tc>
        <w:tc>
          <w:tcPr>
            <w:tcW w:w="1134" w:type="dxa"/>
            <w:tcBorders>
              <w:top w:val="nil"/>
              <w:left w:val="nil"/>
              <w:bottom w:val="doub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b/>
                <w:bCs/>
                <w:color w:val="000000"/>
              </w:rPr>
            </w:pPr>
            <w:r w:rsidRPr="001B6263">
              <w:rPr>
                <w:rFonts w:eastAsia="Times New Roman" w:cs="Calibri"/>
                <w:b/>
                <w:bCs/>
                <w:color w:val="000000"/>
              </w:rPr>
              <w:t>6</w:t>
            </w:r>
          </w:p>
        </w:tc>
      </w:tr>
      <w:tr w:rsidR="002D6C99" w:rsidRPr="001419E8" w:rsidTr="002D6C99">
        <w:trPr>
          <w:trHeight w:val="34"/>
        </w:trPr>
        <w:tc>
          <w:tcPr>
            <w:tcW w:w="2000" w:type="dxa"/>
            <w:vMerge w:val="restart"/>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color w:val="000000"/>
              </w:rPr>
              <w:t>5. Strutture</w:t>
            </w:r>
          </w:p>
        </w:tc>
        <w:tc>
          <w:tcPr>
            <w:tcW w:w="6662" w:type="dxa"/>
            <w:tcBorders>
              <w:top w:val="double" w:sz="4" w:space="0" w:color="auto"/>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ICAR/09 Tecnica delle costruzioni</w:t>
            </w:r>
          </w:p>
        </w:tc>
        <w:tc>
          <w:tcPr>
            <w:tcW w:w="1134" w:type="dxa"/>
            <w:tcBorders>
              <w:top w:val="double" w:sz="4" w:space="0" w:color="auto"/>
              <w:left w:val="nil"/>
              <w:bottom w:val="single" w:sz="4" w:space="0" w:color="auto"/>
              <w:right w:val="double" w:sz="4" w:space="0" w:color="auto"/>
            </w:tcBorders>
            <w:noWrap/>
            <w:vAlign w:val="center"/>
          </w:tcPr>
          <w:p w:rsidR="002D6C99" w:rsidRPr="001B6263" w:rsidRDefault="002D6C99" w:rsidP="006A33B5">
            <w:pPr>
              <w:ind w:firstLine="0"/>
              <w:jc w:val="center"/>
              <w:rPr>
                <w:color w:val="FF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8" w:space="0" w:color="auto"/>
              <w:left w:val="single" w:sz="4" w:space="0" w:color="auto"/>
              <w:bottom w:val="single" w:sz="4" w:space="0" w:color="auto"/>
              <w:right w:val="nil"/>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ICAR/08 Scienza delle costruzioni</w:t>
            </w:r>
          </w:p>
        </w:tc>
        <w:tc>
          <w:tcPr>
            <w:tcW w:w="1134" w:type="dxa"/>
            <w:tcBorders>
              <w:top w:val="single" w:sz="8" w:space="0" w:color="auto"/>
              <w:left w:val="single" w:sz="4" w:space="0" w:color="auto"/>
              <w:bottom w:val="single" w:sz="4" w:space="0" w:color="auto"/>
              <w:right w:val="double" w:sz="4" w:space="0" w:color="auto"/>
            </w:tcBorders>
            <w:noWrap/>
            <w:vAlign w:val="center"/>
          </w:tcPr>
          <w:p w:rsidR="002D6C99" w:rsidRPr="001B6263" w:rsidRDefault="002D6C99" w:rsidP="006A33B5">
            <w:pPr>
              <w:ind w:firstLine="0"/>
              <w:jc w:val="center"/>
              <w:rPr>
                <w:rFonts w:eastAsia="Times New Roman" w:cs="Calibri"/>
                <w:color w:val="FF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ICAR/19 Restauro (Consolidamento degli edifici storici)</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double" w:sz="4" w:space="0" w:color="auto"/>
              <w:right w:val="single" w:sz="4"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8</w:t>
            </w:r>
            <w:r w:rsidRPr="001B6263">
              <w:rPr>
                <w:rFonts w:eastAsia="Times New Roman" w:cs="Calibri"/>
                <w:color w:val="000000"/>
              </w:rPr>
              <w:t>)</w:t>
            </w:r>
          </w:p>
        </w:tc>
        <w:tc>
          <w:tcPr>
            <w:tcW w:w="1134" w:type="dxa"/>
            <w:tcBorders>
              <w:top w:val="nil"/>
              <w:left w:val="nil"/>
              <w:bottom w:val="doub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b/>
                <w:bCs/>
                <w:color w:val="000000"/>
              </w:rPr>
            </w:pPr>
            <w:r w:rsidRPr="001B6263">
              <w:rPr>
                <w:rFonts w:eastAsia="Times New Roman" w:cs="Calibri"/>
                <w:b/>
                <w:bCs/>
                <w:color w:val="000000"/>
              </w:rPr>
              <w:t>8</w:t>
            </w:r>
          </w:p>
        </w:tc>
      </w:tr>
      <w:tr w:rsidR="002D6C99" w:rsidRPr="001419E8" w:rsidTr="002D6C99">
        <w:trPr>
          <w:trHeight w:val="34"/>
        </w:trPr>
        <w:tc>
          <w:tcPr>
            <w:tcW w:w="2000" w:type="dxa"/>
            <w:vMerge w:val="restart"/>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t>6. Economia e diritto</w:t>
            </w:r>
          </w:p>
        </w:tc>
        <w:tc>
          <w:tcPr>
            <w:tcW w:w="6662" w:type="dxa"/>
            <w:tcBorders>
              <w:top w:val="double" w:sz="4" w:space="0" w:color="auto"/>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ICAR/22 Estimo</w:t>
            </w:r>
          </w:p>
        </w:tc>
        <w:tc>
          <w:tcPr>
            <w:tcW w:w="1134" w:type="dxa"/>
            <w:tcBorders>
              <w:top w:val="double" w:sz="4" w:space="0" w:color="auto"/>
              <w:left w:val="nil"/>
              <w:bottom w:val="single" w:sz="4" w:space="0" w:color="auto"/>
              <w:right w:val="double" w:sz="4" w:space="0" w:color="auto"/>
            </w:tcBorders>
            <w:noWrap/>
            <w:vAlign w:val="center"/>
          </w:tcPr>
          <w:p w:rsidR="002D6C99" w:rsidRPr="001B6263" w:rsidRDefault="002D6C99" w:rsidP="006A33B5">
            <w:pPr>
              <w:ind w:firstLine="0"/>
              <w:jc w:val="cente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IUS/10 Diritto amministrativo</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IUS/14 Diritto dell’Unione Europea</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SECS-P/06 Economia applicata</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double" w:sz="4" w:space="0" w:color="auto"/>
              <w:right w:val="single" w:sz="4"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6</w:t>
            </w:r>
            <w:r w:rsidRPr="001B6263">
              <w:rPr>
                <w:rFonts w:eastAsia="Times New Roman" w:cs="Calibri"/>
                <w:color w:val="000000"/>
              </w:rPr>
              <w:t>)</w:t>
            </w:r>
          </w:p>
        </w:tc>
        <w:tc>
          <w:tcPr>
            <w:tcW w:w="1134" w:type="dxa"/>
            <w:tcBorders>
              <w:top w:val="nil"/>
              <w:left w:val="nil"/>
              <w:bottom w:val="doub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b/>
                <w:bCs/>
                <w:color w:val="000000"/>
              </w:rPr>
            </w:pPr>
            <w:r w:rsidRPr="001B6263">
              <w:rPr>
                <w:rFonts w:eastAsia="Times New Roman" w:cs="Calibri"/>
                <w:b/>
                <w:bCs/>
                <w:color w:val="000000"/>
              </w:rPr>
              <w:t>6</w:t>
            </w:r>
          </w:p>
        </w:tc>
      </w:tr>
      <w:tr w:rsidR="002D6C99" w:rsidRPr="001419E8" w:rsidTr="002D6C99">
        <w:trPr>
          <w:trHeight w:val="34"/>
        </w:trPr>
        <w:tc>
          <w:tcPr>
            <w:tcW w:w="2000" w:type="dxa"/>
            <w:vMerge w:val="restart"/>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t>7. Impianti, allestimento, museografia</w:t>
            </w:r>
          </w:p>
        </w:tc>
        <w:tc>
          <w:tcPr>
            <w:tcW w:w="6662" w:type="dxa"/>
            <w:tcBorders>
              <w:top w:val="double" w:sz="4" w:space="0" w:color="auto"/>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ICAR/14 Composizione architettonica e urbana</w:t>
            </w:r>
          </w:p>
        </w:tc>
        <w:tc>
          <w:tcPr>
            <w:tcW w:w="1134" w:type="dxa"/>
            <w:tcBorders>
              <w:top w:val="double" w:sz="4" w:space="0" w:color="auto"/>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ICAR/16 Architettura degli interni e allestimento</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rPr>
                <w:rFonts w:eastAsia="Times New Roman" w:cs="Calibri"/>
                <w:color w:val="000000"/>
              </w:rPr>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ING-IND/10 Fisica tecnica industriale</w:t>
            </w:r>
          </w:p>
        </w:tc>
        <w:tc>
          <w:tcPr>
            <w:tcW w:w="1134" w:type="dxa"/>
            <w:tcBorders>
              <w:top w:val="single" w:sz="4" w:space="0" w:color="auto"/>
              <w:left w:val="nil"/>
              <w:bottom w:val="single" w:sz="4" w:space="0" w:color="auto"/>
              <w:right w:val="single" w:sz="4" w:space="0" w:color="auto"/>
            </w:tcBorders>
            <w:noWrap/>
            <w:vAlign w:val="center"/>
          </w:tcPr>
          <w:p w:rsidR="002D6C99" w:rsidRPr="001B6263" w:rsidRDefault="002D6C99" w:rsidP="006A33B5">
            <w:pPr>
              <w:ind w:firstLine="0"/>
              <w:jc w:val="center"/>
              <w:rPr>
                <w:rFonts w:eastAsia="Times New Roman" w:cs="Calibri"/>
                <w:color w:val="000000"/>
              </w:rPr>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ING-IND/11 Fisica tecnica ambientale</w:t>
            </w:r>
          </w:p>
        </w:tc>
        <w:tc>
          <w:tcPr>
            <w:tcW w:w="1134" w:type="dxa"/>
            <w:tcBorders>
              <w:top w:val="single" w:sz="4" w:space="0" w:color="auto"/>
              <w:left w:val="nil"/>
              <w:bottom w:val="single" w:sz="4" w:space="0" w:color="auto"/>
              <w:right w:val="single" w:sz="4" w:space="0" w:color="auto"/>
            </w:tcBorders>
            <w:noWrap/>
            <w:vAlign w:val="center"/>
          </w:tcPr>
          <w:p w:rsidR="002D6C99" w:rsidRPr="001B6263" w:rsidRDefault="002D6C99" w:rsidP="006A33B5">
            <w:pPr>
              <w:ind w:firstLine="0"/>
              <w:jc w:val="center"/>
              <w:rPr>
                <w:rFonts w:eastAsia="Times New Roman" w:cs="Calibri"/>
                <w:color w:val="000000"/>
              </w:rPr>
            </w:pPr>
          </w:p>
        </w:tc>
      </w:tr>
      <w:tr w:rsidR="002D6C99" w:rsidRPr="001419E8" w:rsidTr="001B6263">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single" w:sz="4" w:space="0" w:color="auto"/>
              <w:left w:val="single" w:sz="4"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L-ART/04 Museologia e critica artistica e del restauro</w:t>
            </w:r>
          </w:p>
        </w:tc>
        <w:tc>
          <w:tcPr>
            <w:tcW w:w="1134" w:type="dxa"/>
            <w:tcBorders>
              <w:top w:val="single" w:sz="4" w:space="0" w:color="auto"/>
              <w:left w:val="nil"/>
              <w:bottom w:val="single" w:sz="4" w:space="0" w:color="auto"/>
              <w:right w:val="single" w:sz="4" w:space="0" w:color="auto"/>
            </w:tcBorders>
            <w:noWrap/>
            <w:vAlign w:val="center"/>
          </w:tcPr>
          <w:p w:rsidR="002D6C99" w:rsidRPr="001B6263" w:rsidRDefault="002D6C99" w:rsidP="006A33B5">
            <w:pPr>
              <w:ind w:firstLine="0"/>
              <w:jc w:val="center"/>
              <w:rPr>
                <w:rFonts w:eastAsia="Times New Roman" w:cs="Calibri"/>
                <w:color w:val="FF0000"/>
              </w:rPr>
            </w:pPr>
          </w:p>
        </w:tc>
      </w:tr>
      <w:tr w:rsidR="002D6C99" w:rsidRPr="001419E8" w:rsidTr="002D6C99">
        <w:trPr>
          <w:trHeight w:val="34"/>
        </w:trPr>
        <w:tc>
          <w:tcPr>
            <w:tcW w:w="2000" w:type="dxa"/>
            <w:vMerge/>
            <w:tcBorders>
              <w:top w:val="double" w:sz="4" w:space="0" w:color="auto"/>
              <w:left w:val="double" w:sz="4" w:space="0" w:color="auto"/>
              <w:bottom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p>
        </w:tc>
        <w:tc>
          <w:tcPr>
            <w:tcW w:w="6662" w:type="dxa"/>
            <w:tcBorders>
              <w:top w:val="nil"/>
              <w:left w:val="single" w:sz="8" w:space="0" w:color="auto"/>
              <w:bottom w:val="double" w:sz="4" w:space="0" w:color="auto"/>
              <w:right w:val="single" w:sz="4" w:space="0" w:color="auto"/>
            </w:tcBorders>
            <w:noWrap/>
            <w:vAlign w:val="center"/>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6</w:t>
            </w:r>
            <w:r w:rsidRPr="001B6263">
              <w:rPr>
                <w:rFonts w:eastAsia="Times New Roman" w:cs="Calibri"/>
                <w:color w:val="000000"/>
              </w:rPr>
              <w:t>)</w:t>
            </w:r>
          </w:p>
        </w:tc>
        <w:tc>
          <w:tcPr>
            <w:tcW w:w="1134" w:type="dxa"/>
            <w:tcBorders>
              <w:top w:val="nil"/>
              <w:left w:val="nil"/>
              <w:bottom w:val="doub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b/>
                <w:bCs/>
                <w:color w:val="FF0000"/>
              </w:rPr>
            </w:pPr>
            <w:r w:rsidRPr="001B6263">
              <w:rPr>
                <w:rFonts w:eastAsia="Times New Roman" w:cs="Calibri"/>
                <w:b/>
                <w:bCs/>
              </w:rPr>
              <w:t>6</w:t>
            </w:r>
          </w:p>
        </w:tc>
      </w:tr>
      <w:tr w:rsidR="002D6C99" w:rsidRPr="001419E8" w:rsidTr="002D6C99">
        <w:trPr>
          <w:trHeight w:val="34"/>
        </w:trPr>
        <w:tc>
          <w:tcPr>
            <w:tcW w:w="2000" w:type="dxa"/>
            <w:vMerge w:val="restart"/>
            <w:tcBorders>
              <w:top w:val="double" w:sz="4" w:space="0" w:color="auto"/>
              <w:left w:val="double" w:sz="4" w:space="0" w:color="auto"/>
              <w:right w:val="single" w:sz="4" w:space="0" w:color="auto"/>
            </w:tcBorders>
            <w:vAlign w:val="center"/>
            <w:hideMark/>
          </w:tcPr>
          <w:p w:rsidR="002D6C99" w:rsidRPr="001B6263" w:rsidRDefault="002D6C99" w:rsidP="00682605">
            <w:pPr>
              <w:ind w:firstLine="0"/>
              <w:jc w:val="left"/>
              <w:rPr>
                <w:rFonts w:eastAsia="Times New Roman" w:cs="Calibri"/>
                <w:color w:val="000000"/>
              </w:rPr>
            </w:pPr>
            <w:r w:rsidRPr="001B6263">
              <w:rPr>
                <w:rFonts w:eastAsia="Times New Roman" w:cs="Calibri"/>
                <w:iCs/>
                <w:color w:val="000000"/>
              </w:rPr>
              <w:lastRenderedPageBreak/>
              <w:t>8. Metodologie archeologiche</w:t>
            </w:r>
          </w:p>
          <w:p w:rsidR="002D6C99" w:rsidRPr="001B6263" w:rsidRDefault="002D6C99" w:rsidP="00150CB8">
            <w:pPr>
              <w:ind w:firstLine="0"/>
              <w:jc w:val="center"/>
              <w:rPr>
                <w:rFonts w:eastAsia="Times New Roman" w:cs="Calibri"/>
                <w:color w:val="000000"/>
              </w:rPr>
            </w:pPr>
            <w:r w:rsidRPr="001B6263">
              <w:rPr>
                <w:rFonts w:eastAsia="Times New Roman" w:cs="Calibri"/>
                <w:smallCaps/>
                <w:color w:val="000000"/>
              </w:rPr>
              <w:t>Ambiti</w:t>
            </w:r>
          </w:p>
        </w:tc>
        <w:tc>
          <w:tcPr>
            <w:tcW w:w="6662" w:type="dxa"/>
            <w:tcBorders>
              <w:top w:val="double" w:sz="4" w:space="0" w:color="auto"/>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FIS/07 Fisica applicata (a beni culturali, ambientali, biologia e medicina)</w:t>
            </w:r>
          </w:p>
        </w:tc>
        <w:tc>
          <w:tcPr>
            <w:tcW w:w="1134" w:type="dxa"/>
            <w:tcBorders>
              <w:top w:val="double" w:sz="4" w:space="0" w:color="auto"/>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left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L-ANT/07 Archeologia classica</w:t>
            </w:r>
          </w:p>
        </w:tc>
        <w:tc>
          <w:tcPr>
            <w:tcW w:w="1134" w:type="dxa"/>
            <w:tcBorders>
              <w:top w:val="nil"/>
              <w:left w:val="nil"/>
              <w:bottom w:val="single" w:sz="4" w:space="0" w:color="auto"/>
              <w:right w:val="double" w:sz="4" w:space="0" w:color="auto"/>
            </w:tcBorders>
            <w:noWrap/>
            <w:vAlign w:val="center"/>
          </w:tcPr>
          <w:p w:rsidR="002D6C99" w:rsidRPr="001B6263" w:rsidRDefault="002D6C99" w:rsidP="006A33B5">
            <w:pPr>
              <w:ind w:firstLine="0"/>
              <w:jc w:val="center"/>
              <w:rPr>
                <w:color w:val="FF0000"/>
              </w:rPr>
            </w:pPr>
          </w:p>
        </w:tc>
      </w:tr>
      <w:tr w:rsidR="002D6C99" w:rsidRPr="001419E8" w:rsidTr="002D6C99">
        <w:trPr>
          <w:trHeight w:val="34"/>
        </w:trPr>
        <w:tc>
          <w:tcPr>
            <w:tcW w:w="2000" w:type="dxa"/>
            <w:vMerge/>
            <w:tcBorders>
              <w:left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L-ANT/08 Archeologia cristiana e medievale</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left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L-ANT/09 Topografia antica</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left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color w:val="000000"/>
              </w:rPr>
            </w:pPr>
          </w:p>
        </w:tc>
        <w:tc>
          <w:tcPr>
            <w:tcW w:w="6662" w:type="dxa"/>
            <w:tcBorders>
              <w:top w:val="nil"/>
              <w:left w:val="single" w:sz="8" w:space="0" w:color="auto"/>
              <w:bottom w:val="single" w:sz="4" w:space="0" w:color="auto"/>
              <w:right w:val="single" w:sz="4" w:space="0" w:color="auto"/>
            </w:tcBorders>
            <w:noWrap/>
            <w:vAlign w:val="bottom"/>
            <w:hideMark/>
          </w:tcPr>
          <w:p w:rsidR="002D6C99" w:rsidRPr="001B6263" w:rsidRDefault="002D6C99" w:rsidP="006A33B5">
            <w:pPr>
              <w:ind w:firstLine="0"/>
              <w:jc w:val="left"/>
              <w:rPr>
                <w:rFonts w:eastAsia="Times New Roman" w:cs="Calibri"/>
                <w:color w:val="000000"/>
              </w:rPr>
            </w:pPr>
            <w:r w:rsidRPr="001B6263">
              <w:rPr>
                <w:rFonts w:eastAsia="Times New Roman" w:cs="Calibri"/>
                <w:color w:val="000000"/>
              </w:rPr>
              <w:t>L-ANT/10 Metodologie della ricerca archeologica</w:t>
            </w:r>
          </w:p>
        </w:tc>
        <w:tc>
          <w:tcPr>
            <w:tcW w:w="1134" w:type="dxa"/>
            <w:tcBorders>
              <w:top w:val="nil"/>
              <w:left w:val="nil"/>
              <w:bottom w:val="single" w:sz="4" w:space="0" w:color="auto"/>
              <w:right w:val="double" w:sz="4" w:space="0" w:color="auto"/>
            </w:tcBorders>
            <w:noWrap/>
            <w:vAlign w:val="center"/>
            <w:hideMark/>
          </w:tcPr>
          <w:p w:rsidR="002D6C99" w:rsidRPr="001B6263" w:rsidRDefault="002D6C99" w:rsidP="006A33B5">
            <w:pPr>
              <w:ind w:firstLine="0"/>
              <w:jc w:val="center"/>
              <w:rPr>
                <w:rFonts w:eastAsia="Times New Roman" w:cs="Calibri"/>
                <w:color w:val="000000"/>
              </w:rPr>
            </w:pPr>
            <w:r w:rsidRPr="001B6263">
              <w:rPr>
                <w:rFonts w:eastAsia="Times New Roman" w:cs="Calibri"/>
                <w:color w:val="000000"/>
              </w:rPr>
              <w:t> </w:t>
            </w:r>
          </w:p>
        </w:tc>
      </w:tr>
      <w:tr w:rsidR="002D6C99" w:rsidRPr="001419E8" w:rsidTr="002D6C99">
        <w:trPr>
          <w:trHeight w:val="34"/>
        </w:trPr>
        <w:tc>
          <w:tcPr>
            <w:tcW w:w="2000" w:type="dxa"/>
            <w:vMerge/>
            <w:tcBorders>
              <w:left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color w:val="000000"/>
              </w:rPr>
            </w:pPr>
          </w:p>
        </w:tc>
        <w:tc>
          <w:tcPr>
            <w:tcW w:w="6662" w:type="dxa"/>
            <w:tcBorders>
              <w:top w:val="nil"/>
              <w:left w:val="single" w:sz="8" w:space="0" w:color="auto"/>
              <w:bottom w:val="double" w:sz="4" w:space="0" w:color="auto"/>
              <w:right w:val="single" w:sz="4" w:space="0" w:color="auto"/>
            </w:tcBorders>
            <w:noWrap/>
            <w:vAlign w:val="bottom"/>
            <w:hideMark/>
          </w:tcPr>
          <w:p w:rsidR="002D6C99" w:rsidRPr="001B6263" w:rsidRDefault="002D6C99" w:rsidP="006A33B5">
            <w:pPr>
              <w:ind w:firstLine="0"/>
              <w:jc w:val="right"/>
              <w:rPr>
                <w:rFonts w:eastAsia="Times New Roman" w:cs="Calibri"/>
                <w:color w:val="000000"/>
              </w:rPr>
            </w:pPr>
            <w:r w:rsidRPr="001B6263">
              <w:rPr>
                <w:rFonts w:eastAsia="Times New Roman" w:cs="Calibri"/>
                <w:color w:val="000000"/>
              </w:rPr>
              <w:t>Totale CFU (</w:t>
            </w:r>
            <w:r w:rsidRPr="001B6263">
              <w:rPr>
                <w:rFonts w:eastAsia="Times New Roman" w:cs="Calibri"/>
                <w:i/>
                <w:iCs/>
                <w:color w:val="000000"/>
              </w:rPr>
              <w:t>minimo 4</w:t>
            </w:r>
            <w:r w:rsidRPr="001B6263">
              <w:rPr>
                <w:rFonts w:eastAsia="Times New Roman" w:cs="Calibri"/>
                <w:color w:val="000000"/>
              </w:rPr>
              <w:t>)</w:t>
            </w:r>
          </w:p>
        </w:tc>
        <w:tc>
          <w:tcPr>
            <w:tcW w:w="1134" w:type="dxa"/>
            <w:tcBorders>
              <w:top w:val="nil"/>
              <w:left w:val="nil"/>
              <w:bottom w:val="double" w:sz="4" w:space="0" w:color="auto"/>
              <w:right w:val="double" w:sz="4" w:space="0" w:color="auto"/>
            </w:tcBorders>
            <w:noWrap/>
            <w:vAlign w:val="center"/>
            <w:hideMark/>
          </w:tcPr>
          <w:p w:rsidR="002D6C99" w:rsidRPr="001B6263" w:rsidRDefault="00240B8E" w:rsidP="006A33B5">
            <w:pPr>
              <w:ind w:firstLine="0"/>
              <w:jc w:val="center"/>
              <w:rPr>
                <w:rFonts w:eastAsia="Times New Roman" w:cs="Calibri"/>
                <w:b/>
                <w:bCs/>
                <w:color w:val="000000"/>
              </w:rPr>
            </w:pPr>
            <w:r w:rsidRPr="001B6263">
              <w:rPr>
                <w:rFonts w:eastAsia="Times New Roman" w:cs="Calibri"/>
                <w:b/>
                <w:bCs/>
                <w:color w:val="000000"/>
              </w:rPr>
              <w:t>4</w:t>
            </w:r>
          </w:p>
        </w:tc>
      </w:tr>
      <w:tr w:rsidR="002D6C99" w:rsidRPr="001419E8" w:rsidTr="002D6C99">
        <w:trPr>
          <w:trHeight w:val="34"/>
        </w:trPr>
        <w:tc>
          <w:tcPr>
            <w:tcW w:w="2000" w:type="dxa"/>
            <w:tcBorders>
              <w:left w:val="double" w:sz="4" w:space="0" w:color="auto"/>
              <w:bottom w:val="double" w:sz="4" w:space="0" w:color="auto"/>
              <w:right w:val="single" w:sz="4" w:space="0" w:color="auto"/>
            </w:tcBorders>
            <w:vAlign w:val="center"/>
            <w:hideMark/>
          </w:tcPr>
          <w:p w:rsidR="002D6C99" w:rsidRPr="001B6263" w:rsidRDefault="002D6C99" w:rsidP="00150CB8">
            <w:pPr>
              <w:ind w:firstLine="0"/>
              <w:jc w:val="center"/>
              <w:rPr>
                <w:rFonts w:eastAsia="Times New Roman" w:cs="Calibri"/>
                <w:smallCaps/>
                <w:color w:val="000000"/>
              </w:rPr>
            </w:pPr>
          </w:p>
        </w:tc>
        <w:tc>
          <w:tcPr>
            <w:tcW w:w="6662" w:type="dxa"/>
            <w:tcBorders>
              <w:top w:val="nil"/>
              <w:left w:val="single" w:sz="8" w:space="0" w:color="auto"/>
              <w:bottom w:val="double" w:sz="4" w:space="0" w:color="auto"/>
              <w:right w:val="single" w:sz="4" w:space="0" w:color="auto"/>
            </w:tcBorders>
            <w:noWrap/>
            <w:vAlign w:val="bottom"/>
            <w:hideMark/>
          </w:tcPr>
          <w:p w:rsidR="002D6C99" w:rsidRPr="001B6263" w:rsidRDefault="002D6C99" w:rsidP="00150CB8">
            <w:pPr>
              <w:ind w:firstLine="0"/>
              <w:jc w:val="right"/>
              <w:rPr>
                <w:rFonts w:eastAsia="Times New Roman" w:cs="Calibri"/>
                <w:iCs/>
                <w:color w:val="000000"/>
              </w:rPr>
            </w:pPr>
            <w:r w:rsidRPr="001B6263">
              <w:rPr>
                <w:rFonts w:eastAsia="Times New Roman" w:cs="Calibri"/>
                <w:iCs/>
                <w:color w:val="000000"/>
              </w:rPr>
              <w:t>Totale CFU</w:t>
            </w:r>
          </w:p>
        </w:tc>
        <w:tc>
          <w:tcPr>
            <w:tcW w:w="1134" w:type="dxa"/>
            <w:tcBorders>
              <w:top w:val="nil"/>
              <w:left w:val="nil"/>
              <w:bottom w:val="double" w:sz="4" w:space="0" w:color="auto"/>
              <w:right w:val="double" w:sz="4" w:space="0" w:color="auto"/>
            </w:tcBorders>
            <w:noWrap/>
            <w:vAlign w:val="center"/>
            <w:hideMark/>
          </w:tcPr>
          <w:p w:rsidR="002D6C99" w:rsidRPr="001B6263" w:rsidRDefault="002D6C99" w:rsidP="00240B8E">
            <w:pPr>
              <w:ind w:firstLine="0"/>
              <w:jc w:val="center"/>
              <w:rPr>
                <w:rFonts w:eastAsia="Times New Roman" w:cs="Calibri"/>
                <w:b/>
                <w:color w:val="000000"/>
              </w:rPr>
            </w:pPr>
            <w:r w:rsidRPr="001B6263">
              <w:rPr>
                <w:rFonts w:eastAsia="Times New Roman" w:cs="Calibri"/>
                <w:b/>
                <w:color w:val="000000"/>
              </w:rPr>
              <w:t>5</w:t>
            </w:r>
            <w:r w:rsidR="00240B8E" w:rsidRPr="001B6263">
              <w:rPr>
                <w:rFonts w:eastAsia="Times New Roman" w:cs="Calibri"/>
                <w:b/>
                <w:color w:val="000000"/>
              </w:rPr>
              <w:t>4</w:t>
            </w:r>
          </w:p>
        </w:tc>
      </w:tr>
    </w:tbl>
    <w:p w:rsidR="006A33B5" w:rsidRPr="001419E8" w:rsidRDefault="006A33B5" w:rsidP="00F53A85">
      <w:pPr>
        <w:pStyle w:val="NormaleWeb"/>
        <w:spacing w:before="0" w:beforeAutospacing="0" w:after="0" w:afterAutospacing="0"/>
        <w:jc w:val="both"/>
        <w:rPr>
          <w:rFonts w:ascii="Garamond Premr Pro" w:hAnsi="Garamond Premr Pro" w:cs="Times-Roman"/>
          <w:sz w:val="22"/>
          <w:szCs w:val="22"/>
        </w:rPr>
      </w:pPr>
    </w:p>
    <w:p w:rsidR="006A33B5" w:rsidRPr="00A8756A" w:rsidRDefault="00682605" w:rsidP="00F53A85">
      <w:pPr>
        <w:pStyle w:val="NormaleWeb"/>
        <w:spacing w:before="0" w:beforeAutospacing="0" w:after="0" w:afterAutospacing="0"/>
        <w:jc w:val="both"/>
        <w:rPr>
          <w:rFonts w:ascii="Garamond Premr Pro" w:hAnsi="Garamond Premr Pro" w:cs="Calibri"/>
          <w:i/>
          <w:color w:val="000000"/>
          <w:sz w:val="22"/>
          <w:szCs w:val="22"/>
          <w:lang w:eastAsia="en-US"/>
        </w:rPr>
      </w:pPr>
      <w:r w:rsidRPr="00A8756A">
        <w:rPr>
          <w:rFonts w:ascii="Garamond Premr Pro" w:hAnsi="Garamond Premr Pro" w:cs="Calibri"/>
          <w:i/>
          <w:color w:val="000000"/>
          <w:sz w:val="22"/>
          <w:szCs w:val="22"/>
          <w:lang w:eastAsia="en-US"/>
        </w:rPr>
        <w:t>Attività a scelta della sede</w:t>
      </w:r>
    </w:p>
    <w:p w:rsidR="00682605" w:rsidRPr="001419E8" w:rsidRDefault="00682605" w:rsidP="00F53A85">
      <w:pPr>
        <w:pStyle w:val="NormaleWeb"/>
        <w:spacing w:before="0" w:beforeAutospacing="0" w:after="0" w:afterAutospacing="0"/>
        <w:jc w:val="both"/>
        <w:rPr>
          <w:rFonts w:ascii="Garamond Premr Pro" w:hAnsi="Garamond Premr Pro" w:cstheme="minorHAnsi"/>
          <w:sz w:val="22"/>
          <w:szCs w:val="22"/>
        </w:rPr>
      </w:pPr>
      <w:r w:rsidRPr="001419E8">
        <w:rPr>
          <w:rFonts w:ascii="Garamond Premr Pro" w:hAnsi="Garamond Premr Pro" w:cstheme="minorHAnsi"/>
          <w:sz w:val="22"/>
          <w:szCs w:val="22"/>
        </w:rPr>
        <w:t>L’ordinamento didattico della scuola è dunque finalizzato a far fronte alle suddette esigenze e prevede la presenza di insegnamenti a carattere storico-archeologico e museografico-museologico accanto a quelli più specificamente orientati al restauro e alle discipline tecnico-scientifiche ad esso funzionali, nonché agli aspetti legislativi ed estimativi legati al patrimonio archeologico monumentale</w:t>
      </w:r>
      <w:r w:rsidR="00C50D07">
        <w:rPr>
          <w:rFonts w:ascii="Garamond Premr Pro" w:hAnsi="Garamond Premr Pro" w:cstheme="minorHAnsi"/>
          <w:sz w:val="22"/>
          <w:szCs w:val="22"/>
        </w:rPr>
        <w:t xml:space="preserve"> e paesaggistico</w:t>
      </w:r>
      <w:r w:rsidRPr="001419E8">
        <w:rPr>
          <w:rFonts w:ascii="Garamond Premr Pro" w:hAnsi="Garamond Premr Pro" w:cstheme="minorHAnsi"/>
          <w:sz w:val="22"/>
          <w:szCs w:val="22"/>
        </w:rPr>
        <w:t>.</w:t>
      </w:r>
    </w:p>
    <w:p w:rsidR="004F5D1F" w:rsidRPr="001419E8" w:rsidRDefault="004F5D1F" w:rsidP="00201363">
      <w:pPr>
        <w:ind w:firstLine="0"/>
        <w:rPr>
          <w:rFonts w:cstheme="minorHAnsi"/>
          <w:b/>
          <w:sz w:val="22"/>
          <w:szCs w:val="22"/>
        </w:rPr>
      </w:pPr>
    </w:p>
    <w:p w:rsidR="00201363" w:rsidRPr="00A8756A" w:rsidRDefault="00201363" w:rsidP="00201363">
      <w:pPr>
        <w:ind w:firstLine="0"/>
        <w:rPr>
          <w:rFonts w:cstheme="minorHAnsi"/>
          <w:i/>
          <w:sz w:val="22"/>
          <w:szCs w:val="22"/>
        </w:rPr>
      </w:pPr>
      <w:r w:rsidRPr="00A8756A">
        <w:rPr>
          <w:rFonts w:cstheme="minorHAnsi"/>
          <w:i/>
          <w:sz w:val="22"/>
          <w:szCs w:val="22"/>
        </w:rPr>
        <w:t>Stage</w:t>
      </w:r>
    </w:p>
    <w:p w:rsidR="00201363" w:rsidRPr="001419E8" w:rsidRDefault="00E71A59" w:rsidP="00201363">
      <w:pPr>
        <w:pStyle w:val="NormaleWeb"/>
        <w:spacing w:before="0" w:beforeAutospacing="0" w:after="0" w:afterAutospacing="0"/>
        <w:jc w:val="both"/>
        <w:rPr>
          <w:rFonts w:ascii="Garamond Premr Pro" w:hAnsi="Garamond Premr Pro" w:cstheme="minorHAnsi"/>
          <w:sz w:val="22"/>
          <w:szCs w:val="22"/>
        </w:rPr>
      </w:pPr>
      <w:r>
        <w:rPr>
          <w:rFonts w:ascii="Garamond Premr Pro" w:hAnsi="Garamond Premr Pro" w:cstheme="minorHAnsi"/>
          <w:sz w:val="22"/>
          <w:szCs w:val="22"/>
        </w:rPr>
        <w:t xml:space="preserve">Per i soli </w:t>
      </w:r>
      <w:r w:rsidRPr="00E71A59">
        <w:rPr>
          <w:rFonts w:ascii="Garamond Premr Pro" w:hAnsi="Garamond Premr Pro" w:cstheme="minorHAnsi"/>
          <w:i/>
          <w:sz w:val="22"/>
          <w:szCs w:val="22"/>
        </w:rPr>
        <w:t>curricula</w:t>
      </w:r>
      <w:r w:rsidRPr="00E71A59">
        <w:rPr>
          <w:rFonts w:ascii="Garamond Premr Pro" w:hAnsi="Garamond Premr Pro" w:cstheme="minorHAnsi"/>
          <w:sz w:val="22"/>
          <w:szCs w:val="22"/>
        </w:rPr>
        <w:t xml:space="preserve"> in </w:t>
      </w:r>
      <w:r w:rsidRPr="00E71A59">
        <w:rPr>
          <w:rFonts w:ascii="Garamond Premr Pro" w:hAnsi="Garamond Premr Pro" w:cstheme="minorHAnsi"/>
          <w:i/>
          <w:iCs/>
          <w:sz w:val="22"/>
          <w:szCs w:val="22"/>
        </w:rPr>
        <w:t>Storia e restauro dell’architettura antica</w:t>
      </w:r>
      <w:r>
        <w:rPr>
          <w:rFonts w:ascii="Garamond Premr Pro" w:hAnsi="Garamond Premr Pro" w:cstheme="minorHAnsi"/>
          <w:i/>
          <w:iCs/>
          <w:sz w:val="22"/>
          <w:szCs w:val="22"/>
        </w:rPr>
        <w:t xml:space="preserve"> </w:t>
      </w:r>
      <w:r w:rsidRPr="00E71A59">
        <w:rPr>
          <w:rFonts w:ascii="Garamond Premr Pro" w:hAnsi="Garamond Premr Pro" w:cstheme="minorHAnsi"/>
          <w:iCs/>
          <w:sz w:val="22"/>
          <w:szCs w:val="22"/>
        </w:rPr>
        <w:t>e</w:t>
      </w:r>
      <w:r w:rsidRPr="00E71A59">
        <w:rPr>
          <w:rFonts w:ascii="Garamond Premr Pro" w:hAnsi="Garamond Premr Pro" w:cstheme="minorHAnsi"/>
          <w:i/>
          <w:iCs/>
          <w:sz w:val="22"/>
          <w:szCs w:val="22"/>
        </w:rPr>
        <w:t xml:space="preserve"> </w:t>
      </w:r>
      <w:r w:rsidRPr="00E71A59">
        <w:rPr>
          <w:rFonts w:ascii="Garamond Premr Pro" w:hAnsi="Garamond Premr Pro" w:cstheme="minorHAnsi"/>
          <w:sz w:val="22"/>
          <w:szCs w:val="22"/>
        </w:rPr>
        <w:t xml:space="preserve">in </w:t>
      </w:r>
      <w:r w:rsidRPr="00E71A59">
        <w:rPr>
          <w:rFonts w:ascii="Garamond Premr Pro" w:hAnsi="Garamond Premr Pro" w:cstheme="minorHAnsi"/>
          <w:i/>
          <w:iCs/>
          <w:sz w:val="22"/>
          <w:szCs w:val="22"/>
        </w:rPr>
        <w:t>Restauro dell’architettura di pietra</w:t>
      </w:r>
      <w:r w:rsidRPr="00E71A59">
        <w:rPr>
          <w:rFonts w:ascii="Garamond Premr Pro" w:hAnsi="Garamond Premr Pro" w:cstheme="minorHAnsi"/>
          <w:sz w:val="22"/>
          <w:szCs w:val="22"/>
        </w:rPr>
        <w:t xml:space="preserve"> </w:t>
      </w:r>
      <w:r>
        <w:rPr>
          <w:rFonts w:ascii="Garamond Premr Pro" w:hAnsi="Garamond Premr Pro" w:cstheme="minorHAnsi"/>
          <w:sz w:val="22"/>
          <w:szCs w:val="22"/>
        </w:rPr>
        <w:t>s</w:t>
      </w:r>
      <w:r w:rsidR="00201363" w:rsidRPr="001419E8">
        <w:rPr>
          <w:rFonts w:ascii="Garamond Premr Pro" w:hAnsi="Garamond Premr Pro" w:cstheme="minorHAnsi"/>
          <w:sz w:val="22"/>
          <w:szCs w:val="22"/>
        </w:rPr>
        <w:t>ono inoltre previsti stage formativi inerenti lo scavo archeologico, il rilievo e lo studio dell’architettura antica, nonché tirocini presso cantieri di restauro e ditte attive nella lavorazione della pietra con metodologie automatizzate.</w:t>
      </w:r>
    </w:p>
    <w:p w:rsidR="00682605" w:rsidRPr="001419E8" w:rsidRDefault="00682605" w:rsidP="00F53A85">
      <w:pPr>
        <w:pStyle w:val="NormaleWeb"/>
        <w:spacing w:before="0" w:beforeAutospacing="0" w:after="0" w:afterAutospacing="0"/>
        <w:jc w:val="both"/>
        <w:rPr>
          <w:rFonts w:ascii="Garamond Premr Pro" w:hAnsi="Garamond Premr Pro" w:cstheme="minorHAnsi"/>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2023"/>
        <w:gridCol w:w="6639"/>
        <w:gridCol w:w="1134"/>
      </w:tblGrid>
      <w:tr w:rsidR="002D6C99" w:rsidRPr="001419E8" w:rsidTr="002D6C99">
        <w:trPr>
          <w:trHeight w:val="34"/>
        </w:trPr>
        <w:tc>
          <w:tcPr>
            <w:tcW w:w="2023" w:type="dxa"/>
            <w:tcBorders>
              <w:top w:val="double" w:sz="4" w:space="0" w:color="auto"/>
              <w:left w:val="double" w:sz="4" w:space="0" w:color="auto"/>
              <w:bottom w:val="double" w:sz="4" w:space="0" w:color="auto"/>
              <w:right w:val="nil"/>
            </w:tcBorders>
            <w:vAlign w:val="center"/>
            <w:hideMark/>
          </w:tcPr>
          <w:p w:rsidR="002D6C99" w:rsidRPr="001B6263" w:rsidRDefault="002D6C99" w:rsidP="00682605">
            <w:pPr>
              <w:ind w:firstLine="0"/>
              <w:jc w:val="center"/>
              <w:rPr>
                <w:rFonts w:eastAsia="Times New Roman" w:cs="Calibri"/>
                <w:smallCaps/>
                <w:color w:val="000000"/>
              </w:rPr>
            </w:pPr>
            <w:r w:rsidRPr="001B6263">
              <w:rPr>
                <w:rFonts w:eastAsia="Times New Roman" w:cs="Calibri"/>
                <w:smallCaps/>
                <w:color w:val="000000"/>
              </w:rPr>
              <w:t>Ambiti</w:t>
            </w:r>
          </w:p>
        </w:tc>
        <w:tc>
          <w:tcPr>
            <w:tcW w:w="6639" w:type="dxa"/>
            <w:tcBorders>
              <w:top w:val="double" w:sz="4" w:space="0" w:color="auto"/>
              <w:left w:val="single" w:sz="8" w:space="0" w:color="auto"/>
              <w:bottom w:val="double" w:sz="4" w:space="0" w:color="auto"/>
              <w:right w:val="nil"/>
            </w:tcBorders>
            <w:noWrap/>
            <w:vAlign w:val="center"/>
            <w:hideMark/>
          </w:tcPr>
          <w:p w:rsidR="002D6C99" w:rsidRPr="001B6263" w:rsidRDefault="002D6C99" w:rsidP="00682605">
            <w:pPr>
              <w:ind w:firstLine="0"/>
              <w:jc w:val="center"/>
              <w:rPr>
                <w:rFonts w:eastAsia="Times New Roman" w:cs="Calibri"/>
                <w:smallCaps/>
                <w:color w:val="000000"/>
              </w:rPr>
            </w:pPr>
            <w:r w:rsidRPr="001B6263">
              <w:rPr>
                <w:rFonts w:eastAsia="Times New Roman" w:cs="Calibri"/>
                <w:smallCaps/>
                <w:color w:val="000000"/>
              </w:rPr>
              <w:t>Settori scientifico-disciplinari</w:t>
            </w:r>
          </w:p>
        </w:tc>
        <w:tc>
          <w:tcPr>
            <w:tcW w:w="1134" w:type="dxa"/>
            <w:tcBorders>
              <w:top w:val="double" w:sz="4" w:space="0" w:color="auto"/>
              <w:left w:val="single" w:sz="4" w:space="0" w:color="auto"/>
              <w:bottom w:val="double" w:sz="4" w:space="0" w:color="auto"/>
              <w:right w:val="double" w:sz="4" w:space="0" w:color="auto"/>
            </w:tcBorders>
          </w:tcPr>
          <w:p w:rsidR="002D6C99" w:rsidRPr="001B6263" w:rsidRDefault="002D6C99" w:rsidP="00240B8E">
            <w:pPr>
              <w:ind w:firstLine="0"/>
              <w:jc w:val="center"/>
              <w:rPr>
                <w:rFonts w:eastAsia="Times New Roman" w:cs="Calibri"/>
                <w:smallCaps/>
                <w:color w:val="000000"/>
              </w:rPr>
            </w:pPr>
            <w:proofErr w:type="spellStart"/>
            <w:r w:rsidRPr="001B6263">
              <w:rPr>
                <w:rFonts w:eastAsia="Times New Roman" w:cs="Calibri"/>
                <w:smallCaps/>
                <w:color w:val="000000"/>
              </w:rPr>
              <w:t>cfu</w:t>
            </w:r>
            <w:proofErr w:type="spellEnd"/>
          </w:p>
        </w:tc>
      </w:tr>
      <w:tr w:rsidR="004576E7" w:rsidRPr="001419E8" w:rsidTr="008C2D99">
        <w:trPr>
          <w:trHeight w:val="34"/>
        </w:trPr>
        <w:tc>
          <w:tcPr>
            <w:tcW w:w="2023" w:type="dxa"/>
            <w:vMerge w:val="restart"/>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center"/>
              <w:rPr>
                <w:rFonts w:eastAsia="Times New Roman" w:cs="Calibri"/>
                <w:color w:val="000000"/>
              </w:rPr>
            </w:pPr>
            <w:r w:rsidRPr="001B6263">
              <w:rPr>
                <w:rFonts w:eastAsia="Times New Roman" w:cs="Calibri"/>
                <w:i/>
                <w:iCs/>
                <w:color w:val="000000"/>
              </w:rPr>
              <w:t>9. Attività a scelta della sede</w:t>
            </w:r>
          </w:p>
        </w:tc>
        <w:tc>
          <w:tcPr>
            <w:tcW w:w="6639" w:type="dxa"/>
            <w:tcBorders>
              <w:top w:val="double" w:sz="4" w:space="0" w:color="auto"/>
              <w:left w:val="single" w:sz="8" w:space="0" w:color="auto"/>
              <w:bottom w:val="single" w:sz="4" w:space="0" w:color="auto"/>
              <w:right w:val="nil"/>
            </w:tcBorders>
            <w:noWrap/>
            <w:vAlign w:val="center"/>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L-FIL-LET/01 Archeologia egea</w:t>
            </w:r>
          </w:p>
        </w:tc>
        <w:tc>
          <w:tcPr>
            <w:tcW w:w="1134" w:type="dxa"/>
            <w:tcBorders>
              <w:top w:val="double" w:sz="4" w:space="0" w:color="auto"/>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single" w:sz="4" w:space="0" w:color="auto"/>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L-ANT/02 Storia Greca</w:t>
            </w:r>
          </w:p>
        </w:tc>
        <w:tc>
          <w:tcPr>
            <w:tcW w:w="1134" w:type="dxa"/>
            <w:tcBorders>
              <w:top w:val="single" w:sz="4" w:space="0" w:color="auto"/>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L-ANT/03 Storia romana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L-ANT/06 Etruscologia e antichità italiche</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L-ANT</w:t>
            </w:r>
            <w:r w:rsidR="00A8756A" w:rsidRPr="001B6263">
              <w:rPr>
                <w:rFonts w:eastAsia="Times New Roman" w:cs="Calibri"/>
                <w:color w:val="000000"/>
              </w:rPr>
              <w:t>/</w:t>
            </w:r>
            <w:r w:rsidRPr="001B6263">
              <w:rPr>
                <w:rFonts w:eastAsia="Times New Roman" w:cs="Calibri"/>
                <w:color w:val="000000"/>
              </w:rPr>
              <w:t>07 Archeologia classica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ICAR/16 Architettura degli interni e allestimento</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A8756A" w:rsidP="00A8756A">
            <w:pPr>
              <w:ind w:firstLine="0"/>
              <w:jc w:val="left"/>
              <w:rPr>
                <w:rFonts w:eastAsia="Times New Roman" w:cs="Calibri"/>
                <w:color w:val="000000"/>
              </w:rPr>
            </w:pPr>
            <w:r w:rsidRPr="001B6263">
              <w:rPr>
                <w:rFonts w:eastAsia="Times New Roman" w:cs="Calibri"/>
                <w:color w:val="000000"/>
              </w:rPr>
              <w:t xml:space="preserve">L-ANT/07 </w:t>
            </w:r>
            <w:r w:rsidR="004576E7" w:rsidRPr="001B6263">
              <w:rPr>
                <w:rFonts w:eastAsia="Times New Roman" w:cs="Calibri"/>
                <w:color w:val="000000"/>
              </w:rPr>
              <w:t xml:space="preserve">Museologia </w:t>
            </w:r>
            <w:r w:rsidRPr="001B6263">
              <w:rPr>
                <w:rFonts w:eastAsia="Times New Roman" w:cs="Calibri"/>
                <w:color w:val="000000"/>
              </w:rPr>
              <w:t>archeologica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FF0000"/>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ICAR/08 Scienza delle Costruzioni</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highlight w:val="cyan"/>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ICAR/09 Tecnica delle Costruzioni</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ICAR/12 Tecnologia dell’architettura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ICAR/13 Disegno industriale</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ICAR/14 Composizione architettonica e urbana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highlight w:val="green"/>
              </w:rPr>
            </w:pPr>
            <w:r w:rsidRPr="001B6263">
              <w:rPr>
                <w:rFonts w:eastAsia="Times New Roman" w:cs="Calibri"/>
                <w:color w:val="000000"/>
              </w:rPr>
              <w:t>ICAR/15 Architettura del paesaggio</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highlight w:val="green"/>
              </w:rPr>
            </w:pPr>
            <w:r w:rsidRPr="001B6263">
              <w:rPr>
                <w:rFonts w:eastAsia="Times New Roman" w:cs="Calibri"/>
                <w:color w:val="000000"/>
              </w:rPr>
              <w:t>ICAR/18 Storia dell’architettura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highlight w:val="green"/>
              </w:rPr>
            </w:pPr>
            <w:r w:rsidRPr="001B6263">
              <w:rPr>
                <w:rFonts w:eastAsia="Times New Roman" w:cs="Calibri"/>
                <w:color w:val="000000"/>
              </w:rPr>
              <w:t>ICAR/19 Restauro</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4576E7" w:rsidRPr="001419E8" w:rsidTr="008C2D99">
        <w:trPr>
          <w:trHeight w:val="34"/>
        </w:trPr>
        <w:tc>
          <w:tcPr>
            <w:tcW w:w="2023" w:type="dxa"/>
            <w:vMerge/>
            <w:tcBorders>
              <w:top w:val="double" w:sz="4" w:space="0" w:color="auto"/>
              <w:left w:val="double" w:sz="4" w:space="0" w:color="auto"/>
              <w:bottom w:val="double" w:sz="4" w:space="0" w:color="auto"/>
              <w:right w:val="nil"/>
            </w:tcBorders>
            <w:vAlign w:val="center"/>
            <w:hideMark/>
          </w:tcPr>
          <w:p w:rsidR="004576E7" w:rsidRPr="001B6263" w:rsidRDefault="004576E7" w:rsidP="008C2D99">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4576E7" w:rsidRPr="001B6263" w:rsidRDefault="004576E7" w:rsidP="008C2D99">
            <w:pPr>
              <w:ind w:firstLine="0"/>
              <w:jc w:val="left"/>
              <w:rPr>
                <w:rFonts w:eastAsia="Times New Roman" w:cs="Calibri"/>
                <w:color w:val="000000"/>
              </w:rPr>
            </w:pPr>
            <w:r w:rsidRPr="001B6263">
              <w:rPr>
                <w:rFonts w:eastAsia="Times New Roman" w:cs="Calibri"/>
                <w:color w:val="000000"/>
              </w:rPr>
              <w:t>ING-IND/11 Fisica tecnica</w:t>
            </w:r>
          </w:p>
        </w:tc>
        <w:tc>
          <w:tcPr>
            <w:tcW w:w="1134" w:type="dxa"/>
            <w:tcBorders>
              <w:top w:val="nil"/>
              <w:left w:val="single" w:sz="4" w:space="0" w:color="auto"/>
              <w:bottom w:val="single" w:sz="4" w:space="0" w:color="auto"/>
              <w:right w:val="double" w:sz="4" w:space="0" w:color="auto"/>
            </w:tcBorders>
          </w:tcPr>
          <w:p w:rsidR="004576E7" w:rsidRPr="001B6263" w:rsidRDefault="004576E7" w:rsidP="008C2D99">
            <w:pPr>
              <w:ind w:firstLine="0"/>
              <w:jc w:val="center"/>
              <w:rPr>
                <w:rFonts w:eastAsia="Times New Roman" w:cs="Calibri"/>
                <w:b/>
                <w:color w:val="0000FF"/>
              </w:rPr>
            </w:pPr>
          </w:p>
        </w:tc>
      </w:tr>
      <w:tr w:rsidR="002D6C99" w:rsidRPr="001419E8" w:rsidTr="002D6C99">
        <w:trPr>
          <w:trHeight w:val="34"/>
        </w:trPr>
        <w:tc>
          <w:tcPr>
            <w:tcW w:w="2023" w:type="dxa"/>
            <w:vMerge/>
            <w:tcBorders>
              <w:top w:val="double" w:sz="4" w:space="0" w:color="auto"/>
              <w:left w:val="double" w:sz="4" w:space="0" w:color="auto"/>
              <w:bottom w:val="double" w:sz="4" w:space="0" w:color="auto"/>
              <w:right w:val="nil"/>
            </w:tcBorders>
            <w:vAlign w:val="center"/>
            <w:hideMark/>
          </w:tcPr>
          <w:p w:rsidR="002D6C99" w:rsidRPr="001B6263" w:rsidRDefault="002D6C99" w:rsidP="00682605">
            <w:pPr>
              <w:ind w:firstLine="0"/>
              <w:jc w:val="left"/>
              <w:rPr>
                <w:rFonts w:eastAsia="Times New Roman" w:cs="Calibri"/>
                <w:color w:val="000000"/>
              </w:rPr>
            </w:pPr>
          </w:p>
        </w:tc>
        <w:tc>
          <w:tcPr>
            <w:tcW w:w="6639" w:type="dxa"/>
            <w:tcBorders>
              <w:top w:val="single" w:sz="4" w:space="0" w:color="auto"/>
              <w:left w:val="single" w:sz="8" w:space="0" w:color="auto"/>
              <w:bottom w:val="single" w:sz="4" w:space="0" w:color="auto"/>
              <w:right w:val="single" w:sz="4" w:space="0" w:color="auto"/>
            </w:tcBorders>
            <w:noWrap/>
            <w:vAlign w:val="bottom"/>
            <w:hideMark/>
          </w:tcPr>
          <w:p w:rsidR="002D6C99" w:rsidRPr="001B6263" w:rsidRDefault="004576E7" w:rsidP="00682605">
            <w:pPr>
              <w:ind w:firstLine="0"/>
              <w:jc w:val="left"/>
              <w:rPr>
                <w:rFonts w:eastAsia="Times New Roman" w:cs="Calibri"/>
                <w:color w:val="000000"/>
                <w:highlight w:val="yellow"/>
              </w:rPr>
            </w:pPr>
            <w:r w:rsidRPr="001B6263">
              <w:rPr>
                <w:rFonts w:eastAsia="Times New Roman" w:cs="Calibri"/>
                <w:color w:val="000000"/>
              </w:rPr>
              <w:t>ICAR/20 Tecnica e pianificazione urbanistica</w:t>
            </w:r>
          </w:p>
        </w:tc>
        <w:tc>
          <w:tcPr>
            <w:tcW w:w="1134" w:type="dxa"/>
            <w:tcBorders>
              <w:top w:val="single" w:sz="4" w:space="0" w:color="auto"/>
              <w:left w:val="single" w:sz="4" w:space="0" w:color="auto"/>
              <w:bottom w:val="single" w:sz="4" w:space="0" w:color="auto"/>
              <w:right w:val="double" w:sz="4" w:space="0" w:color="auto"/>
            </w:tcBorders>
          </w:tcPr>
          <w:p w:rsidR="002D6C99" w:rsidRPr="001B6263" w:rsidRDefault="002D6C99" w:rsidP="00682605">
            <w:pPr>
              <w:ind w:firstLine="0"/>
              <w:jc w:val="center"/>
              <w:rPr>
                <w:rFonts w:eastAsia="Times New Roman" w:cs="Calibri"/>
                <w:b/>
                <w:color w:val="FF0000"/>
              </w:rPr>
            </w:pPr>
          </w:p>
        </w:tc>
      </w:tr>
      <w:tr w:rsidR="002D6C99" w:rsidRPr="001419E8" w:rsidTr="002D6C99">
        <w:trPr>
          <w:trHeight w:val="34"/>
        </w:trPr>
        <w:tc>
          <w:tcPr>
            <w:tcW w:w="2023" w:type="dxa"/>
            <w:vMerge/>
            <w:tcBorders>
              <w:top w:val="double" w:sz="4" w:space="0" w:color="auto"/>
              <w:left w:val="double" w:sz="4" w:space="0" w:color="auto"/>
              <w:bottom w:val="double" w:sz="4" w:space="0" w:color="auto"/>
              <w:right w:val="nil"/>
            </w:tcBorders>
            <w:vAlign w:val="center"/>
            <w:hideMark/>
          </w:tcPr>
          <w:p w:rsidR="002D6C99" w:rsidRPr="001B6263" w:rsidRDefault="002D6C99" w:rsidP="00682605">
            <w:pPr>
              <w:ind w:firstLine="0"/>
              <w:jc w:val="left"/>
              <w:rPr>
                <w:rFonts w:eastAsia="Times New Roman" w:cs="Calibri"/>
                <w:color w:val="000000"/>
              </w:rPr>
            </w:pPr>
          </w:p>
        </w:tc>
        <w:tc>
          <w:tcPr>
            <w:tcW w:w="6639" w:type="dxa"/>
            <w:tcBorders>
              <w:top w:val="nil"/>
              <w:left w:val="single" w:sz="8" w:space="0" w:color="auto"/>
              <w:bottom w:val="single" w:sz="4" w:space="0" w:color="auto"/>
              <w:right w:val="single" w:sz="4" w:space="0" w:color="auto"/>
            </w:tcBorders>
            <w:noWrap/>
            <w:vAlign w:val="bottom"/>
            <w:hideMark/>
          </w:tcPr>
          <w:p w:rsidR="002D6C99" w:rsidRPr="001B6263" w:rsidRDefault="004576E7" w:rsidP="00682605">
            <w:pPr>
              <w:ind w:firstLine="0"/>
              <w:jc w:val="left"/>
              <w:rPr>
                <w:rFonts w:eastAsia="Times New Roman" w:cs="Calibri"/>
                <w:color w:val="000000"/>
                <w:highlight w:val="yellow"/>
              </w:rPr>
            </w:pPr>
            <w:r w:rsidRPr="001B6263">
              <w:rPr>
                <w:rFonts w:eastAsia="Times New Roman" w:cs="Calibri"/>
                <w:color w:val="000000"/>
              </w:rPr>
              <w:t>ICAR/21 Urbanistica</w:t>
            </w:r>
          </w:p>
        </w:tc>
        <w:tc>
          <w:tcPr>
            <w:tcW w:w="1134" w:type="dxa"/>
            <w:tcBorders>
              <w:top w:val="nil"/>
              <w:left w:val="single" w:sz="4" w:space="0" w:color="auto"/>
              <w:bottom w:val="single" w:sz="4" w:space="0" w:color="auto"/>
              <w:right w:val="double" w:sz="4" w:space="0" w:color="auto"/>
            </w:tcBorders>
          </w:tcPr>
          <w:p w:rsidR="002D6C99" w:rsidRPr="001B6263" w:rsidRDefault="002D6C99" w:rsidP="00682605">
            <w:pPr>
              <w:ind w:firstLine="0"/>
              <w:jc w:val="center"/>
              <w:rPr>
                <w:rFonts w:eastAsia="Times New Roman" w:cs="Calibri"/>
                <w:b/>
                <w:color w:val="FF0000"/>
              </w:rPr>
            </w:pPr>
          </w:p>
        </w:tc>
      </w:tr>
      <w:tr w:rsidR="002D6C99" w:rsidRPr="001419E8" w:rsidTr="002D6C99">
        <w:trPr>
          <w:trHeight w:val="34"/>
        </w:trPr>
        <w:tc>
          <w:tcPr>
            <w:tcW w:w="2023" w:type="dxa"/>
            <w:vMerge/>
            <w:tcBorders>
              <w:top w:val="double" w:sz="4" w:space="0" w:color="auto"/>
              <w:left w:val="double" w:sz="4" w:space="0" w:color="auto"/>
              <w:bottom w:val="double" w:sz="4" w:space="0" w:color="auto"/>
              <w:right w:val="nil"/>
            </w:tcBorders>
            <w:vAlign w:val="center"/>
            <w:hideMark/>
          </w:tcPr>
          <w:p w:rsidR="002D6C99" w:rsidRPr="001B6263" w:rsidRDefault="002D6C99" w:rsidP="00682605">
            <w:pPr>
              <w:ind w:firstLine="0"/>
              <w:jc w:val="left"/>
              <w:rPr>
                <w:rFonts w:eastAsia="Times New Roman" w:cs="Calibri"/>
                <w:color w:val="000000"/>
              </w:rPr>
            </w:pPr>
          </w:p>
        </w:tc>
        <w:tc>
          <w:tcPr>
            <w:tcW w:w="6639" w:type="dxa"/>
            <w:tcBorders>
              <w:top w:val="single" w:sz="4" w:space="0" w:color="auto"/>
              <w:left w:val="single" w:sz="8" w:space="0" w:color="auto"/>
              <w:bottom w:val="double" w:sz="4" w:space="0" w:color="auto"/>
              <w:right w:val="single" w:sz="4" w:space="0" w:color="auto"/>
            </w:tcBorders>
            <w:noWrap/>
            <w:vAlign w:val="bottom"/>
            <w:hideMark/>
          </w:tcPr>
          <w:p w:rsidR="002D6C99" w:rsidRPr="001B6263" w:rsidRDefault="002D6C99" w:rsidP="00682605">
            <w:pPr>
              <w:ind w:firstLine="0"/>
              <w:jc w:val="right"/>
              <w:rPr>
                <w:rFonts w:eastAsia="Times New Roman" w:cs="Calibri"/>
                <w:color w:val="000000"/>
              </w:rPr>
            </w:pPr>
            <w:r w:rsidRPr="001B6263">
              <w:rPr>
                <w:rFonts w:eastAsia="Times New Roman" w:cs="Calibri"/>
                <w:color w:val="000000"/>
              </w:rPr>
              <w:t>Totale CFU</w:t>
            </w:r>
          </w:p>
        </w:tc>
        <w:tc>
          <w:tcPr>
            <w:tcW w:w="1134" w:type="dxa"/>
            <w:tcBorders>
              <w:top w:val="single" w:sz="4" w:space="0" w:color="auto"/>
              <w:left w:val="single" w:sz="4" w:space="0" w:color="auto"/>
              <w:bottom w:val="double" w:sz="4" w:space="0" w:color="auto"/>
              <w:right w:val="double" w:sz="4" w:space="0" w:color="auto"/>
            </w:tcBorders>
          </w:tcPr>
          <w:p w:rsidR="002D6C99" w:rsidRPr="001B6263" w:rsidRDefault="00240B8E" w:rsidP="002D6C99">
            <w:pPr>
              <w:ind w:firstLine="0"/>
              <w:jc w:val="center"/>
              <w:rPr>
                <w:rFonts w:eastAsia="Times New Roman" w:cs="Calibri"/>
                <w:b/>
                <w:bCs/>
                <w:color w:val="000000"/>
              </w:rPr>
            </w:pPr>
            <w:r w:rsidRPr="001B6263">
              <w:rPr>
                <w:rFonts w:eastAsia="Times New Roman" w:cs="Calibri"/>
                <w:b/>
                <w:bCs/>
                <w:color w:val="000000"/>
              </w:rPr>
              <w:t>50</w:t>
            </w:r>
          </w:p>
        </w:tc>
      </w:tr>
    </w:tbl>
    <w:p w:rsidR="00682605" w:rsidRDefault="00682605" w:rsidP="00F53A85">
      <w:pPr>
        <w:pStyle w:val="NormaleWeb"/>
        <w:spacing w:before="0" w:beforeAutospacing="0" w:after="0" w:afterAutospacing="0"/>
        <w:jc w:val="both"/>
        <w:rPr>
          <w:rFonts w:ascii="Garamond Premr Pro" w:hAnsi="Garamond Premr Pro" w:cs="Calibri"/>
          <w:b/>
          <w:color w:val="000000"/>
          <w:sz w:val="22"/>
          <w:szCs w:val="22"/>
          <w:lang w:eastAsia="en-US"/>
        </w:rPr>
      </w:pPr>
    </w:p>
    <w:p w:rsidR="00E71A59" w:rsidRPr="001419E8" w:rsidRDefault="00E71A59" w:rsidP="00F53A85">
      <w:pPr>
        <w:pStyle w:val="NormaleWeb"/>
        <w:spacing w:before="0" w:beforeAutospacing="0" w:after="0" w:afterAutospacing="0"/>
        <w:jc w:val="both"/>
        <w:rPr>
          <w:rFonts w:ascii="Garamond Premr Pro" w:hAnsi="Garamond Premr Pro" w:cs="Calibri"/>
          <w:b/>
          <w:color w:val="000000"/>
          <w:sz w:val="22"/>
          <w:szCs w:val="22"/>
          <w:lang w:eastAsia="en-US"/>
        </w:rPr>
      </w:pPr>
    </w:p>
    <w:p w:rsidR="00682605" w:rsidRPr="00A8756A" w:rsidRDefault="00682605" w:rsidP="00682605">
      <w:pPr>
        <w:ind w:firstLine="0"/>
        <w:rPr>
          <w:rFonts w:cstheme="minorHAnsi"/>
          <w:b/>
          <w:i/>
          <w:sz w:val="22"/>
          <w:szCs w:val="22"/>
        </w:rPr>
      </w:pPr>
      <w:r w:rsidRPr="00A8756A">
        <w:rPr>
          <w:rFonts w:cstheme="minorHAnsi"/>
          <w:b/>
          <w:i/>
          <w:sz w:val="22"/>
          <w:szCs w:val="22"/>
        </w:rPr>
        <w:t>Prova finale</w:t>
      </w:r>
    </w:p>
    <w:p w:rsidR="00682605" w:rsidRPr="001419E8" w:rsidRDefault="00682605" w:rsidP="00682605">
      <w:pPr>
        <w:ind w:firstLine="0"/>
        <w:rPr>
          <w:rFonts w:cstheme="minorHAnsi"/>
          <w:sz w:val="22"/>
          <w:szCs w:val="22"/>
        </w:rPr>
      </w:pPr>
      <w:r w:rsidRPr="001419E8">
        <w:rPr>
          <w:rFonts w:cstheme="minorHAnsi"/>
          <w:sz w:val="22"/>
          <w:szCs w:val="22"/>
        </w:rPr>
        <w:t>Al termine del percorso didattico è prevista una tesi di diploma inerenti la Storia dell’architettura antica</w:t>
      </w:r>
      <w:r w:rsidR="00150CB8" w:rsidRPr="001419E8">
        <w:rPr>
          <w:rFonts w:cstheme="minorHAnsi"/>
          <w:sz w:val="22"/>
          <w:szCs w:val="22"/>
        </w:rPr>
        <w:t>,</w:t>
      </w:r>
      <w:r w:rsidRPr="001419E8">
        <w:rPr>
          <w:rFonts w:cstheme="minorHAnsi"/>
          <w:sz w:val="22"/>
          <w:szCs w:val="22"/>
        </w:rPr>
        <w:t xml:space="preserve"> il Restauro dell’architettura antica</w:t>
      </w:r>
      <w:r w:rsidR="00150CB8" w:rsidRPr="001419E8">
        <w:rPr>
          <w:rFonts w:cstheme="minorHAnsi"/>
          <w:sz w:val="22"/>
          <w:szCs w:val="22"/>
        </w:rPr>
        <w:t>, il Restauro dell’architettura di pietra</w:t>
      </w:r>
      <w:r w:rsidR="00626AC0" w:rsidRPr="001419E8">
        <w:rPr>
          <w:rFonts w:cstheme="minorHAnsi"/>
          <w:sz w:val="22"/>
          <w:szCs w:val="22"/>
        </w:rPr>
        <w:t xml:space="preserve">, </w:t>
      </w:r>
      <w:r w:rsidR="001B6263">
        <w:rPr>
          <w:rFonts w:cstheme="minorHAnsi"/>
          <w:sz w:val="22"/>
          <w:szCs w:val="22"/>
        </w:rPr>
        <w:t>l’Analisi e il Restauro</w:t>
      </w:r>
      <w:r w:rsidR="00626AC0" w:rsidRPr="001419E8">
        <w:rPr>
          <w:rFonts w:cstheme="minorHAnsi"/>
          <w:sz w:val="22"/>
          <w:szCs w:val="22"/>
        </w:rPr>
        <w:t xml:space="preserve"> del Paesaggio</w:t>
      </w:r>
      <w:r w:rsidRPr="001419E8">
        <w:rPr>
          <w:rFonts w:cstheme="minorHAnsi"/>
          <w:sz w:val="22"/>
          <w:szCs w:val="22"/>
        </w:rPr>
        <w:t>.</w:t>
      </w:r>
    </w:p>
    <w:p w:rsidR="00682605" w:rsidRPr="001419E8" w:rsidRDefault="00682605" w:rsidP="00F53A85">
      <w:pPr>
        <w:pStyle w:val="NormaleWeb"/>
        <w:spacing w:before="0" w:beforeAutospacing="0" w:after="0" w:afterAutospacing="0"/>
        <w:jc w:val="both"/>
        <w:rPr>
          <w:rFonts w:ascii="Garamond Premr Pro" w:hAnsi="Garamond Premr Pro" w:cs="Calibri"/>
          <w:b/>
          <w:color w:val="000000"/>
          <w:sz w:val="22"/>
          <w:szCs w:val="22"/>
          <w:lang w:eastAsia="en-US"/>
        </w:rPr>
      </w:pPr>
    </w:p>
    <w:tbl>
      <w:tblPr>
        <w:tblW w:w="9853"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5"/>
        <w:gridCol w:w="6714"/>
        <w:gridCol w:w="1134"/>
      </w:tblGrid>
      <w:tr w:rsidR="00017784" w:rsidRPr="00017784" w:rsidTr="00017784">
        <w:trPr>
          <w:trHeight w:val="34"/>
        </w:trPr>
        <w:tc>
          <w:tcPr>
            <w:tcW w:w="2005" w:type="dxa"/>
            <w:vAlign w:val="center"/>
            <w:hideMark/>
          </w:tcPr>
          <w:p w:rsidR="00017784" w:rsidRPr="00017784" w:rsidRDefault="00017784" w:rsidP="00017784">
            <w:pPr>
              <w:autoSpaceDE w:val="0"/>
              <w:autoSpaceDN w:val="0"/>
              <w:adjustRightInd w:val="0"/>
              <w:ind w:firstLine="0"/>
              <w:jc w:val="left"/>
              <w:rPr>
                <w:rFonts w:cs="Times-Bold"/>
                <w:bCs/>
                <w:i/>
                <w:sz w:val="22"/>
                <w:szCs w:val="22"/>
              </w:rPr>
            </w:pPr>
            <w:r w:rsidRPr="00017784">
              <w:rPr>
                <w:rFonts w:cs="Times-Bold"/>
                <w:bCs/>
                <w:i/>
                <w:sz w:val="22"/>
                <w:szCs w:val="22"/>
              </w:rPr>
              <w:t>11. Prova finale</w:t>
            </w:r>
          </w:p>
        </w:tc>
        <w:tc>
          <w:tcPr>
            <w:tcW w:w="6714" w:type="dxa"/>
            <w:vAlign w:val="center"/>
          </w:tcPr>
          <w:p w:rsidR="00017784" w:rsidRPr="00017784" w:rsidRDefault="00017784" w:rsidP="00017784">
            <w:pPr>
              <w:autoSpaceDE w:val="0"/>
              <w:autoSpaceDN w:val="0"/>
              <w:adjustRightInd w:val="0"/>
              <w:ind w:firstLine="0"/>
              <w:jc w:val="right"/>
              <w:rPr>
                <w:rFonts w:cs="Times-Bold"/>
                <w:bCs/>
                <w:sz w:val="22"/>
                <w:szCs w:val="22"/>
              </w:rPr>
            </w:pPr>
            <w:r w:rsidRPr="00017784">
              <w:rPr>
                <w:rFonts w:cs="Times-Bold"/>
                <w:bCs/>
                <w:sz w:val="22"/>
                <w:szCs w:val="22"/>
              </w:rPr>
              <w:t>Totale CFU</w:t>
            </w:r>
          </w:p>
        </w:tc>
        <w:tc>
          <w:tcPr>
            <w:tcW w:w="1134" w:type="dxa"/>
            <w:noWrap/>
            <w:vAlign w:val="bottom"/>
            <w:hideMark/>
          </w:tcPr>
          <w:p w:rsidR="00017784" w:rsidRPr="00017784" w:rsidRDefault="00017784" w:rsidP="00017784">
            <w:pPr>
              <w:autoSpaceDE w:val="0"/>
              <w:autoSpaceDN w:val="0"/>
              <w:adjustRightInd w:val="0"/>
              <w:ind w:firstLine="0"/>
              <w:jc w:val="center"/>
              <w:rPr>
                <w:rFonts w:cs="Times-Bold"/>
                <w:b/>
                <w:bCs/>
                <w:sz w:val="22"/>
                <w:szCs w:val="22"/>
              </w:rPr>
            </w:pPr>
            <w:r>
              <w:rPr>
                <w:rFonts w:cs="Times-Bold"/>
                <w:b/>
                <w:bCs/>
                <w:sz w:val="22"/>
                <w:szCs w:val="22"/>
              </w:rPr>
              <w:t>16</w:t>
            </w:r>
          </w:p>
        </w:tc>
      </w:tr>
    </w:tbl>
    <w:p w:rsidR="00C80B1A" w:rsidRDefault="00C80B1A" w:rsidP="00C80B1A">
      <w:pPr>
        <w:autoSpaceDE w:val="0"/>
        <w:autoSpaceDN w:val="0"/>
        <w:adjustRightInd w:val="0"/>
        <w:ind w:firstLine="0"/>
        <w:jc w:val="left"/>
        <w:rPr>
          <w:rFonts w:cs="Times-Bold"/>
          <w:b/>
          <w:bCs/>
          <w:sz w:val="22"/>
          <w:szCs w:val="22"/>
        </w:rPr>
      </w:pPr>
    </w:p>
    <w:p w:rsidR="001B6263" w:rsidRPr="001419E8" w:rsidRDefault="001B6263" w:rsidP="00C80B1A">
      <w:pPr>
        <w:autoSpaceDE w:val="0"/>
        <w:autoSpaceDN w:val="0"/>
        <w:adjustRightInd w:val="0"/>
        <w:ind w:firstLine="0"/>
        <w:jc w:val="left"/>
        <w:rPr>
          <w:rFonts w:cs="Times-Bold"/>
          <w:b/>
          <w:bCs/>
          <w:sz w:val="22"/>
          <w:szCs w:val="22"/>
        </w:rPr>
      </w:pPr>
    </w:p>
    <w:p w:rsidR="00E71A59" w:rsidRDefault="00E71A59" w:rsidP="00E31FFD">
      <w:pPr>
        <w:autoSpaceDE w:val="0"/>
        <w:autoSpaceDN w:val="0"/>
        <w:adjustRightInd w:val="0"/>
        <w:ind w:firstLine="0"/>
        <w:jc w:val="left"/>
        <w:rPr>
          <w:rFonts w:cs="Times-Bold"/>
          <w:b/>
          <w:bCs/>
          <w:sz w:val="22"/>
          <w:szCs w:val="22"/>
        </w:rPr>
      </w:pPr>
    </w:p>
    <w:p w:rsidR="00E71A59" w:rsidRDefault="00E71A59" w:rsidP="00E31FFD">
      <w:pPr>
        <w:autoSpaceDE w:val="0"/>
        <w:autoSpaceDN w:val="0"/>
        <w:adjustRightInd w:val="0"/>
        <w:ind w:firstLine="0"/>
        <w:jc w:val="left"/>
        <w:rPr>
          <w:rFonts w:cs="Times-Bold"/>
          <w:b/>
          <w:bCs/>
          <w:sz w:val="22"/>
          <w:szCs w:val="22"/>
        </w:rPr>
      </w:pPr>
    </w:p>
    <w:p w:rsidR="00E71A59" w:rsidRDefault="00E71A59" w:rsidP="00E31FFD">
      <w:pPr>
        <w:autoSpaceDE w:val="0"/>
        <w:autoSpaceDN w:val="0"/>
        <w:adjustRightInd w:val="0"/>
        <w:ind w:firstLine="0"/>
        <w:jc w:val="left"/>
        <w:rPr>
          <w:rFonts w:cs="Times-Bold"/>
          <w:b/>
          <w:bCs/>
          <w:sz w:val="22"/>
          <w:szCs w:val="22"/>
        </w:rPr>
      </w:pPr>
    </w:p>
    <w:p w:rsidR="00E71A59" w:rsidRDefault="00E71A59" w:rsidP="00E31FFD">
      <w:pPr>
        <w:autoSpaceDE w:val="0"/>
        <w:autoSpaceDN w:val="0"/>
        <w:adjustRightInd w:val="0"/>
        <w:ind w:firstLine="0"/>
        <w:jc w:val="left"/>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5</w:t>
      </w:r>
      <w:r w:rsidRPr="00E818D2">
        <w:rPr>
          <w:rFonts w:cs="Times-Bold"/>
          <w:b/>
          <w:bCs/>
          <w:i/>
          <w:sz w:val="22"/>
          <w:szCs w:val="22"/>
        </w:rPr>
        <w:t>d – Ammissione alla Scuola</w:t>
      </w:r>
    </w:p>
    <w:p w:rsidR="003B34FB" w:rsidRPr="001419E8" w:rsidRDefault="003B34FB" w:rsidP="003B34FB">
      <w:pPr>
        <w:autoSpaceDE w:val="0"/>
        <w:autoSpaceDN w:val="0"/>
        <w:adjustRightInd w:val="0"/>
        <w:ind w:firstLine="0"/>
        <w:rPr>
          <w:rFonts w:cs="TimesNewRomanPSMT"/>
          <w:sz w:val="22"/>
          <w:szCs w:val="22"/>
        </w:rPr>
      </w:pPr>
      <w:r w:rsidRPr="001419E8">
        <w:rPr>
          <w:sz w:val="22"/>
          <w:szCs w:val="22"/>
        </w:rPr>
        <w:t>Il numero degli iscritti che la Scuola può accettare per ogni anno accademico di corso è definito annualmente dal Consiglio della Scuola e riportato nel relativo bando</w:t>
      </w:r>
      <w:r w:rsidRPr="001419E8">
        <w:rPr>
          <w:rFonts w:cs="TimesNewRomanPSMT"/>
          <w:sz w:val="22"/>
          <w:szCs w:val="22"/>
        </w:rPr>
        <w:t>.</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L’ammissione avverrà secondo la graduatoria determinata dall’esame di ammissione fino all’esaurimento dei posti disponibili; in caso di parità di punteggio prevale il candidato di più giovane età.</w:t>
      </w:r>
    </w:p>
    <w:p w:rsidR="00E31FFD" w:rsidRPr="001419E8" w:rsidRDefault="00E31FFD" w:rsidP="00E31FFD">
      <w:pPr>
        <w:autoSpaceDE w:val="0"/>
        <w:autoSpaceDN w:val="0"/>
        <w:adjustRightInd w:val="0"/>
        <w:ind w:firstLine="0"/>
        <w:jc w:val="left"/>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5</w:t>
      </w:r>
      <w:r w:rsidRPr="00E818D2">
        <w:rPr>
          <w:rFonts w:cs="Times-Bold"/>
          <w:b/>
          <w:bCs/>
          <w:i/>
          <w:sz w:val="22"/>
          <w:szCs w:val="22"/>
        </w:rPr>
        <w:t>e - Titoli per la partecipazione al concorso di ammissione</w:t>
      </w:r>
    </w:p>
    <w:p w:rsidR="00E31FFD" w:rsidRPr="00017784" w:rsidRDefault="00E31FFD" w:rsidP="003B34FB">
      <w:pPr>
        <w:autoSpaceDE w:val="0"/>
        <w:autoSpaceDN w:val="0"/>
        <w:adjustRightInd w:val="0"/>
        <w:ind w:firstLine="0"/>
        <w:rPr>
          <w:rFonts w:cs="Times-Roman"/>
          <w:sz w:val="22"/>
          <w:szCs w:val="22"/>
        </w:rPr>
      </w:pPr>
      <w:r w:rsidRPr="00017784">
        <w:rPr>
          <w:rFonts w:cs="Times-Roman"/>
          <w:sz w:val="22"/>
          <w:szCs w:val="22"/>
        </w:rPr>
        <w:t>Sono ammessi al concorso per ottenere l’iscrizione alla scuola i laureati dei corsi in</w:t>
      </w:r>
      <w:r w:rsidR="003B34FB" w:rsidRPr="00017784">
        <w:rPr>
          <w:rFonts w:cs="Times-Roman"/>
          <w:sz w:val="22"/>
          <w:szCs w:val="22"/>
        </w:rPr>
        <w:t xml:space="preserve"> </w:t>
      </w:r>
      <w:r w:rsidRPr="00017784">
        <w:rPr>
          <w:rFonts w:cs="Times-Roman"/>
          <w:sz w:val="22"/>
          <w:szCs w:val="22"/>
        </w:rPr>
        <w:t>“Architettura” del vecchio ordinamento e dei nuovi corsi di laurea specialistica della classe</w:t>
      </w:r>
      <w:r w:rsidR="003B34FB" w:rsidRPr="00017784">
        <w:rPr>
          <w:rFonts w:cs="Times-Roman"/>
          <w:sz w:val="22"/>
          <w:szCs w:val="22"/>
        </w:rPr>
        <w:t xml:space="preserve"> </w:t>
      </w:r>
      <w:r w:rsidR="00D96454" w:rsidRPr="00017784">
        <w:rPr>
          <w:rFonts w:cs="Times-Roman"/>
          <w:sz w:val="22"/>
          <w:szCs w:val="22"/>
        </w:rPr>
        <w:t>4</w:t>
      </w:r>
      <w:r w:rsidRPr="00017784">
        <w:rPr>
          <w:rFonts w:cs="Times-Roman"/>
          <w:sz w:val="22"/>
          <w:szCs w:val="22"/>
        </w:rPr>
        <w:t>/</w:t>
      </w:r>
      <w:r w:rsidR="00D96454" w:rsidRPr="00017784">
        <w:rPr>
          <w:rFonts w:cs="Times-Roman"/>
          <w:sz w:val="22"/>
          <w:szCs w:val="22"/>
        </w:rPr>
        <w:t>S</w:t>
      </w:r>
      <w:r w:rsidRPr="00017784">
        <w:rPr>
          <w:rFonts w:cs="Times-Roman"/>
          <w:sz w:val="22"/>
          <w:szCs w:val="22"/>
        </w:rPr>
        <w:t xml:space="preserve">, “Architettura </w:t>
      </w:r>
      <w:proofErr w:type="spellStart"/>
      <w:r w:rsidRPr="00017784">
        <w:rPr>
          <w:rFonts w:cs="Times-Roman"/>
          <w:sz w:val="22"/>
          <w:szCs w:val="22"/>
        </w:rPr>
        <w:t>ed</w:t>
      </w:r>
      <w:proofErr w:type="spellEnd"/>
      <w:r w:rsidRPr="00017784">
        <w:rPr>
          <w:rFonts w:cs="Times-Roman"/>
          <w:sz w:val="22"/>
          <w:szCs w:val="22"/>
        </w:rPr>
        <w:t xml:space="preserve"> ingegneria edile”</w:t>
      </w:r>
      <w:r w:rsidR="007B223C" w:rsidRPr="00017784">
        <w:rPr>
          <w:rFonts w:cs="Times-Roman"/>
          <w:sz w:val="22"/>
          <w:szCs w:val="22"/>
        </w:rPr>
        <w:t xml:space="preserve"> e classe LM</w:t>
      </w:r>
      <w:r w:rsidR="007B223C" w:rsidRPr="00017784">
        <w:rPr>
          <w:rFonts w:ascii="Cambria Math" w:hAnsi="Cambria Math" w:cs="Cambria Math"/>
          <w:sz w:val="22"/>
          <w:szCs w:val="22"/>
        </w:rPr>
        <w:t>‐</w:t>
      </w:r>
      <w:r w:rsidR="007B223C" w:rsidRPr="00017784">
        <w:rPr>
          <w:rFonts w:cs="Times-Roman"/>
          <w:sz w:val="22"/>
          <w:szCs w:val="22"/>
        </w:rPr>
        <w:t>4  “Architettura e Ingegneria Edile</w:t>
      </w:r>
      <w:r w:rsidR="007B223C" w:rsidRPr="00017784">
        <w:rPr>
          <w:rFonts w:ascii="Cambria Math" w:hAnsi="Cambria Math" w:cs="Cambria Math"/>
          <w:sz w:val="22"/>
          <w:szCs w:val="22"/>
        </w:rPr>
        <w:t>‐</w:t>
      </w:r>
      <w:r w:rsidR="007B223C" w:rsidRPr="00017784">
        <w:rPr>
          <w:rFonts w:cs="Times-Roman"/>
          <w:sz w:val="22"/>
          <w:szCs w:val="22"/>
        </w:rPr>
        <w:t>Architettura”</w:t>
      </w:r>
      <w:r w:rsidRPr="00017784">
        <w:rPr>
          <w:rFonts w:cs="Times-Roman"/>
          <w:sz w:val="22"/>
          <w:szCs w:val="22"/>
        </w:rPr>
        <w:t xml:space="preserve"> , considerata classe di riferimento con riconoscimento</w:t>
      </w:r>
      <w:r w:rsidR="003B34FB" w:rsidRPr="00017784">
        <w:rPr>
          <w:rFonts w:cs="Times-Roman"/>
          <w:sz w:val="22"/>
          <w:szCs w:val="22"/>
        </w:rPr>
        <w:t xml:space="preserve"> </w:t>
      </w:r>
      <w:r w:rsidRPr="00017784">
        <w:rPr>
          <w:rFonts w:cs="Times-Roman"/>
          <w:sz w:val="22"/>
          <w:szCs w:val="22"/>
        </w:rPr>
        <w:t>integrale dei 300 crediti conseguiti; inoltre possono essere ammessi i candidati forniti di</w:t>
      </w:r>
      <w:r w:rsidR="003B34FB" w:rsidRPr="00017784">
        <w:rPr>
          <w:rFonts w:cs="Times-Roman"/>
          <w:sz w:val="22"/>
          <w:szCs w:val="22"/>
        </w:rPr>
        <w:t xml:space="preserve"> </w:t>
      </w:r>
      <w:r w:rsidRPr="00017784">
        <w:rPr>
          <w:rFonts w:cs="Times-Roman"/>
          <w:sz w:val="22"/>
          <w:szCs w:val="22"/>
        </w:rPr>
        <w:t xml:space="preserve">laurea di </w:t>
      </w:r>
      <w:r w:rsidR="007B223C" w:rsidRPr="00017784">
        <w:rPr>
          <w:rFonts w:cs="Times-Roman"/>
          <w:sz w:val="22"/>
          <w:szCs w:val="22"/>
        </w:rPr>
        <w:t>II</w:t>
      </w:r>
      <w:r w:rsidRPr="00017784">
        <w:rPr>
          <w:rFonts w:cs="Times-Roman"/>
          <w:sz w:val="22"/>
          <w:szCs w:val="22"/>
        </w:rPr>
        <w:t xml:space="preserve"> livello nelle classi: 2 / S “Archeologia”; 10 / S, “Conservazione dei beni</w:t>
      </w:r>
      <w:r w:rsidR="003B34FB" w:rsidRPr="00017784">
        <w:rPr>
          <w:rFonts w:cs="Times-Roman"/>
          <w:sz w:val="22"/>
          <w:szCs w:val="22"/>
        </w:rPr>
        <w:t xml:space="preserve"> </w:t>
      </w:r>
      <w:r w:rsidRPr="00017784">
        <w:rPr>
          <w:rFonts w:cs="Times-Roman"/>
          <w:sz w:val="22"/>
          <w:szCs w:val="22"/>
        </w:rPr>
        <w:t>architettonici ed ambientali”; 12 / S, “Conservazione e restauro del patrimonio storico</w:t>
      </w:r>
      <w:r w:rsidR="003B34FB" w:rsidRPr="00017784">
        <w:rPr>
          <w:rFonts w:cs="Times-Roman"/>
          <w:sz w:val="22"/>
          <w:szCs w:val="22"/>
        </w:rPr>
        <w:t xml:space="preserve"> </w:t>
      </w:r>
      <w:r w:rsidRPr="00017784">
        <w:rPr>
          <w:rFonts w:cs="Times-Roman"/>
          <w:sz w:val="22"/>
          <w:szCs w:val="22"/>
        </w:rPr>
        <w:t xml:space="preserve">artistico”; </w:t>
      </w:r>
      <w:r w:rsidR="007B223C" w:rsidRPr="00017784">
        <w:rPr>
          <w:rFonts w:cs="Times-Roman"/>
          <w:sz w:val="22"/>
          <w:szCs w:val="22"/>
        </w:rPr>
        <w:t>classe LM</w:t>
      </w:r>
      <w:r w:rsidR="007B223C" w:rsidRPr="00017784">
        <w:rPr>
          <w:rFonts w:ascii="Cambria Math" w:hAnsi="Cambria Math" w:cs="Cambria Math"/>
          <w:sz w:val="22"/>
          <w:szCs w:val="22"/>
        </w:rPr>
        <w:t>‐</w:t>
      </w:r>
      <w:r w:rsidR="007B223C" w:rsidRPr="00017784">
        <w:rPr>
          <w:rFonts w:cs="Times-Roman"/>
          <w:sz w:val="22"/>
          <w:szCs w:val="22"/>
        </w:rPr>
        <w:t xml:space="preserve">11 “Conservazione e restauro dei beni culturali”; </w:t>
      </w:r>
      <w:r w:rsidRPr="00017784">
        <w:rPr>
          <w:rFonts w:cs="Times-Roman"/>
          <w:sz w:val="22"/>
          <w:szCs w:val="22"/>
        </w:rPr>
        <w:t xml:space="preserve">95 / S, “Storia dell’arte”, previa valutazione da parte della Scuola dei </w:t>
      </w:r>
      <w:r w:rsidRPr="00017784">
        <w:rPr>
          <w:rFonts w:cs="Times-Roman"/>
          <w:i/>
          <w:sz w:val="22"/>
          <w:szCs w:val="22"/>
        </w:rPr>
        <w:t>curricula</w:t>
      </w:r>
      <w:r w:rsidR="003B34FB" w:rsidRPr="00017784">
        <w:rPr>
          <w:rFonts w:cs="Times-Roman"/>
          <w:sz w:val="22"/>
          <w:szCs w:val="22"/>
        </w:rPr>
        <w:t xml:space="preserve"> </w:t>
      </w:r>
      <w:r w:rsidRPr="00017784">
        <w:rPr>
          <w:rFonts w:cs="Times-Roman"/>
          <w:sz w:val="22"/>
          <w:szCs w:val="22"/>
        </w:rPr>
        <w:t>personali, per individuare eventuali debiti formativi.</w:t>
      </w:r>
    </w:p>
    <w:p w:rsidR="007B223C" w:rsidRDefault="007B223C" w:rsidP="003B34FB">
      <w:pPr>
        <w:autoSpaceDE w:val="0"/>
        <w:autoSpaceDN w:val="0"/>
        <w:adjustRightInd w:val="0"/>
        <w:ind w:firstLine="0"/>
        <w:rPr>
          <w:rFonts w:cs="Times-Roman"/>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5</w:t>
      </w:r>
      <w:r w:rsidRPr="00E818D2">
        <w:rPr>
          <w:rFonts w:cs="Times-Bold"/>
          <w:b/>
          <w:bCs/>
          <w:i/>
          <w:sz w:val="22"/>
          <w:szCs w:val="22"/>
        </w:rPr>
        <w:t>f -Prove concorsuali e iter scolastico</w:t>
      </w:r>
    </w:p>
    <w:p w:rsidR="00E31FFD" w:rsidRPr="00017784" w:rsidRDefault="00E31FFD" w:rsidP="003B34FB">
      <w:pPr>
        <w:autoSpaceDE w:val="0"/>
        <w:autoSpaceDN w:val="0"/>
        <w:adjustRightInd w:val="0"/>
        <w:ind w:firstLine="0"/>
        <w:rPr>
          <w:rFonts w:cs="Times-Roman"/>
          <w:sz w:val="22"/>
          <w:szCs w:val="22"/>
        </w:rPr>
      </w:pPr>
      <w:r w:rsidRPr="00017784">
        <w:rPr>
          <w:rFonts w:cs="Times-Roman"/>
          <w:sz w:val="22"/>
          <w:szCs w:val="22"/>
        </w:rPr>
        <w:t>Il bando di concorso per ottenere l’ammissione alla Scuola indicherà tipo e modalità di</w:t>
      </w:r>
      <w:r w:rsidR="003B34FB" w:rsidRPr="00017784">
        <w:rPr>
          <w:rFonts w:cs="Times-Roman"/>
          <w:sz w:val="22"/>
          <w:szCs w:val="22"/>
        </w:rPr>
        <w:t xml:space="preserve"> </w:t>
      </w:r>
      <w:r w:rsidRPr="00017784">
        <w:rPr>
          <w:rFonts w:cs="Times-Roman"/>
          <w:sz w:val="22"/>
          <w:szCs w:val="22"/>
        </w:rPr>
        <w:t>svolgimento delle prove che saranno valutate da una commissione costitu</w:t>
      </w:r>
      <w:r w:rsidR="00611C47" w:rsidRPr="00017784">
        <w:rPr>
          <w:rFonts w:cs="Times-Roman"/>
          <w:sz w:val="22"/>
          <w:szCs w:val="22"/>
        </w:rPr>
        <w:t>i</w:t>
      </w:r>
      <w:r w:rsidRPr="00017784">
        <w:rPr>
          <w:rFonts w:cs="Times-Roman"/>
          <w:sz w:val="22"/>
          <w:szCs w:val="22"/>
        </w:rPr>
        <w:t>ta dal Direttore e da</w:t>
      </w:r>
      <w:r w:rsidR="003B34FB" w:rsidRPr="00017784">
        <w:rPr>
          <w:rFonts w:cs="Times-Roman"/>
          <w:sz w:val="22"/>
          <w:szCs w:val="22"/>
        </w:rPr>
        <w:t xml:space="preserve"> </w:t>
      </w:r>
      <w:r w:rsidRPr="00017784">
        <w:rPr>
          <w:rFonts w:cs="Times-Roman"/>
          <w:sz w:val="22"/>
          <w:szCs w:val="22"/>
        </w:rPr>
        <w:t>quattro membri del Consiglio della Scuola. Il passaggio dal primo al secondo anno di corso e dal secondo anno all’ammissione alla discussione della tesi di specializzazione sarà</w:t>
      </w:r>
      <w:r w:rsidR="003B34FB" w:rsidRPr="00017784">
        <w:rPr>
          <w:rFonts w:cs="Times-Roman"/>
          <w:sz w:val="22"/>
          <w:szCs w:val="22"/>
        </w:rPr>
        <w:t xml:space="preserve"> </w:t>
      </w:r>
      <w:r w:rsidRPr="00017784">
        <w:rPr>
          <w:rFonts w:cs="Times-Roman"/>
          <w:sz w:val="22"/>
          <w:szCs w:val="22"/>
        </w:rPr>
        <w:t xml:space="preserve">determinato </w:t>
      </w:r>
      <w:r w:rsidR="001B6263" w:rsidRPr="00017784">
        <w:rPr>
          <w:rFonts w:cs="Times-Roman"/>
          <w:sz w:val="22"/>
          <w:szCs w:val="22"/>
        </w:rPr>
        <w:t>dal</w:t>
      </w:r>
      <w:r w:rsidRPr="00017784">
        <w:rPr>
          <w:rFonts w:cs="Times-Roman"/>
          <w:sz w:val="22"/>
          <w:szCs w:val="22"/>
        </w:rPr>
        <w:t xml:space="preserve"> Consiglio della Scuola che</w:t>
      </w:r>
      <w:r w:rsidR="003B34FB" w:rsidRPr="00017784">
        <w:rPr>
          <w:rFonts w:cs="Times-Roman"/>
          <w:sz w:val="22"/>
          <w:szCs w:val="22"/>
        </w:rPr>
        <w:t xml:space="preserve"> </w:t>
      </w:r>
      <w:r w:rsidRPr="00017784">
        <w:rPr>
          <w:rFonts w:cs="Times-Roman"/>
          <w:sz w:val="22"/>
          <w:szCs w:val="22"/>
        </w:rPr>
        <w:t>formulerà un giudizio complessivo accertata la frequenza ad almeno il 7</w:t>
      </w:r>
      <w:r w:rsidR="00906830" w:rsidRPr="00017784">
        <w:rPr>
          <w:rFonts w:cs="Times-Roman"/>
          <w:sz w:val="22"/>
          <w:szCs w:val="22"/>
        </w:rPr>
        <w:t>5</w:t>
      </w:r>
      <w:r w:rsidRPr="00017784">
        <w:rPr>
          <w:rFonts w:cs="Times-Roman"/>
          <w:sz w:val="22"/>
          <w:szCs w:val="22"/>
        </w:rPr>
        <w:t>% delle lezioni, ai</w:t>
      </w:r>
      <w:r w:rsidR="003B34FB" w:rsidRPr="00017784">
        <w:rPr>
          <w:rFonts w:cs="Times-Roman"/>
          <w:sz w:val="22"/>
          <w:szCs w:val="22"/>
        </w:rPr>
        <w:t xml:space="preserve"> </w:t>
      </w:r>
      <w:r w:rsidRPr="00017784">
        <w:rPr>
          <w:rFonts w:cs="Times-Roman"/>
          <w:sz w:val="22"/>
          <w:szCs w:val="22"/>
        </w:rPr>
        <w:t xml:space="preserve">seminari ed alle altre attività di cui all’articolo 4 e prese in esame le </w:t>
      </w:r>
      <w:r w:rsidR="00A8756A" w:rsidRPr="00017784">
        <w:rPr>
          <w:rFonts w:cs="Times-Roman"/>
          <w:sz w:val="22"/>
          <w:szCs w:val="22"/>
        </w:rPr>
        <w:t>valutazioni</w:t>
      </w:r>
      <w:r w:rsidRPr="00017784">
        <w:rPr>
          <w:rFonts w:cs="Times-Roman"/>
          <w:sz w:val="22"/>
          <w:szCs w:val="22"/>
        </w:rPr>
        <w:t xml:space="preserve"> individuali che</w:t>
      </w:r>
      <w:r w:rsidR="003B34FB" w:rsidRPr="00017784">
        <w:rPr>
          <w:rFonts w:cs="Times-Roman"/>
          <w:sz w:val="22"/>
          <w:szCs w:val="22"/>
        </w:rPr>
        <w:t xml:space="preserve"> </w:t>
      </w:r>
      <w:r w:rsidRPr="00017784">
        <w:rPr>
          <w:rFonts w:cs="Times-Roman"/>
          <w:sz w:val="22"/>
          <w:szCs w:val="22"/>
        </w:rPr>
        <w:t xml:space="preserve">saranno fornite dai titolari dei singoli insegnamenti. La commissione esprimerà un voto complessivo in </w:t>
      </w:r>
      <w:r w:rsidR="00626AC0" w:rsidRPr="00017784">
        <w:rPr>
          <w:rFonts w:cs="Times-Roman"/>
          <w:sz w:val="22"/>
          <w:szCs w:val="22"/>
        </w:rPr>
        <w:t>trent</w:t>
      </w:r>
      <w:r w:rsidRPr="00017784">
        <w:rPr>
          <w:rFonts w:cs="Times-Roman"/>
          <w:sz w:val="22"/>
          <w:szCs w:val="22"/>
        </w:rPr>
        <w:t>esimi.</w:t>
      </w:r>
    </w:p>
    <w:p w:rsidR="003B34FB" w:rsidRPr="001419E8" w:rsidRDefault="00E31FFD" w:rsidP="003B34FB">
      <w:pPr>
        <w:autoSpaceDE w:val="0"/>
        <w:autoSpaceDN w:val="0"/>
        <w:adjustRightInd w:val="0"/>
        <w:ind w:firstLine="0"/>
        <w:rPr>
          <w:rFonts w:cs="Times-Roman"/>
          <w:sz w:val="22"/>
          <w:szCs w:val="22"/>
        </w:rPr>
      </w:pPr>
      <w:r w:rsidRPr="001419E8">
        <w:rPr>
          <w:rFonts w:cs="Times-Roman"/>
          <w:sz w:val="22"/>
          <w:szCs w:val="22"/>
        </w:rPr>
        <w:t>Lo studente che non abbia superato positivamente l’esame finale di un anno di corso</w:t>
      </w:r>
      <w:r w:rsidR="003B34FB" w:rsidRPr="001419E8">
        <w:rPr>
          <w:rFonts w:cs="Times-Roman"/>
          <w:sz w:val="22"/>
          <w:szCs w:val="22"/>
        </w:rPr>
        <w:t xml:space="preserve"> </w:t>
      </w:r>
      <w:r w:rsidRPr="001419E8">
        <w:rPr>
          <w:rFonts w:cs="Times-Roman"/>
          <w:sz w:val="22"/>
          <w:szCs w:val="22"/>
        </w:rPr>
        <w:t xml:space="preserve">può </w:t>
      </w:r>
      <w:proofErr w:type="spellStart"/>
      <w:r w:rsidRPr="001419E8">
        <w:rPr>
          <w:rFonts w:cs="Times-Roman"/>
          <w:sz w:val="22"/>
          <w:szCs w:val="22"/>
        </w:rPr>
        <w:t>reiscriversi</w:t>
      </w:r>
      <w:proofErr w:type="spellEnd"/>
      <w:r w:rsidRPr="001419E8">
        <w:rPr>
          <w:rFonts w:cs="Times-Roman"/>
          <w:sz w:val="22"/>
          <w:szCs w:val="22"/>
        </w:rPr>
        <w:t xml:space="preserve"> per una seconda volta</w:t>
      </w:r>
      <w:r w:rsidR="00906830" w:rsidRPr="001419E8">
        <w:rPr>
          <w:rFonts w:cs="Times-Roman"/>
          <w:sz w:val="22"/>
          <w:szCs w:val="22"/>
        </w:rPr>
        <w:t xml:space="preserve"> allo stesso anno</w:t>
      </w:r>
      <w:r w:rsidRPr="001419E8">
        <w:rPr>
          <w:rFonts w:cs="Times-Roman"/>
          <w:sz w:val="22"/>
          <w:szCs w:val="22"/>
        </w:rPr>
        <w:t>. Non è possibile una seconda ripetizione dell’annualità</w:t>
      </w:r>
      <w:r w:rsidR="003B34FB" w:rsidRPr="001419E8">
        <w:rPr>
          <w:rFonts w:cs="Times-Roman"/>
          <w:sz w:val="22"/>
          <w:szCs w:val="22"/>
        </w:rPr>
        <w:t xml:space="preserve">. </w:t>
      </w:r>
      <w:r w:rsidRPr="001419E8">
        <w:rPr>
          <w:rFonts w:cs="Times-Roman"/>
          <w:sz w:val="22"/>
          <w:szCs w:val="22"/>
        </w:rPr>
        <w:t>Lo studente che intendesse sospendere la frequenza della scuola, superato positivamente</w:t>
      </w:r>
      <w:r w:rsidR="003B34FB" w:rsidRPr="001419E8">
        <w:rPr>
          <w:rFonts w:cs="Times-Roman"/>
          <w:sz w:val="22"/>
          <w:szCs w:val="22"/>
        </w:rPr>
        <w:t xml:space="preserve"> </w:t>
      </w:r>
      <w:r w:rsidRPr="001419E8">
        <w:rPr>
          <w:rFonts w:cs="Times-Roman"/>
          <w:sz w:val="22"/>
          <w:szCs w:val="22"/>
        </w:rPr>
        <w:t xml:space="preserve">l’esame della prima annualità, mantiene per due anni il diritto alla frequenza del secondo. </w:t>
      </w:r>
    </w:p>
    <w:p w:rsidR="00E31FFD" w:rsidRPr="001419E8" w:rsidRDefault="00E31FFD" w:rsidP="003B34FB">
      <w:pPr>
        <w:autoSpaceDE w:val="0"/>
        <w:autoSpaceDN w:val="0"/>
        <w:adjustRightInd w:val="0"/>
        <w:ind w:firstLine="0"/>
        <w:rPr>
          <w:rFonts w:cs="Times-Roman"/>
          <w:sz w:val="22"/>
          <w:szCs w:val="22"/>
        </w:rPr>
      </w:pPr>
      <w:r w:rsidRPr="001419E8">
        <w:rPr>
          <w:rFonts w:cs="Times-Roman"/>
          <w:sz w:val="22"/>
          <w:szCs w:val="22"/>
        </w:rPr>
        <w:t>I</w:t>
      </w:r>
      <w:r w:rsidR="003B34FB" w:rsidRPr="001419E8">
        <w:rPr>
          <w:rFonts w:cs="Times-Roman"/>
          <w:sz w:val="22"/>
          <w:szCs w:val="22"/>
        </w:rPr>
        <w:t xml:space="preserve"> </w:t>
      </w:r>
      <w:r w:rsidRPr="001419E8">
        <w:rPr>
          <w:rFonts w:cs="Times-Roman"/>
          <w:sz w:val="22"/>
          <w:szCs w:val="22"/>
        </w:rPr>
        <w:t>vincitori di un concorso di dottorato sono sospesi dall’attività della scuola e mantengono il</w:t>
      </w:r>
      <w:r w:rsidR="003B34FB" w:rsidRPr="001419E8">
        <w:rPr>
          <w:rFonts w:cs="Times-Roman"/>
          <w:sz w:val="22"/>
          <w:szCs w:val="22"/>
        </w:rPr>
        <w:t xml:space="preserve"> </w:t>
      </w:r>
      <w:r w:rsidRPr="001419E8">
        <w:rPr>
          <w:rFonts w:cs="Times-Roman"/>
          <w:sz w:val="22"/>
          <w:szCs w:val="22"/>
        </w:rPr>
        <w:t xml:space="preserve">diritto di </w:t>
      </w:r>
      <w:proofErr w:type="spellStart"/>
      <w:r w:rsidRPr="001419E8">
        <w:rPr>
          <w:rFonts w:cs="Times-Roman"/>
          <w:sz w:val="22"/>
          <w:szCs w:val="22"/>
        </w:rPr>
        <w:t>reiscriversi</w:t>
      </w:r>
      <w:proofErr w:type="spellEnd"/>
      <w:r w:rsidR="00A8756A">
        <w:rPr>
          <w:rFonts w:cs="Times-Roman"/>
          <w:sz w:val="22"/>
          <w:szCs w:val="22"/>
        </w:rPr>
        <w:t>;</w:t>
      </w:r>
      <w:r w:rsidR="003B34FB" w:rsidRPr="001419E8">
        <w:rPr>
          <w:rFonts w:cs="Times-Roman"/>
          <w:sz w:val="22"/>
          <w:szCs w:val="22"/>
        </w:rPr>
        <w:t xml:space="preserve"> il Consiglio della Scuola valuta le richieste di congelamento della Scuola presentate dagli specializzandi ed esprime parere di competenza</w:t>
      </w:r>
      <w:r w:rsidRPr="001419E8">
        <w:rPr>
          <w:rFonts w:cs="Times-Roman"/>
          <w:sz w:val="22"/>
          <w:szCs w:val="22"/>
        </w:rPr>
        <w:t>.</w:t>
      </w:r>
    </w:p>
    <w:p w:rsidR="00E31FFD" w:rsidRPr="001419E8" w:rsidRDefault="00E31FFD" w:rsidP="00E31FFD">
      <w:pPr>
        <w:autoSpaceDE w:val="0"/>
        <w:autoSpaceDN w:val="0"/>
        <w:adjustRightInd w:val="0"/>
        <w:ind w:firstLine="0"/>
        <w:jc w:val="left"/>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5</w:t>
      </w:r>
      <w:r w:rsidRPr="00E818D2">
        <w:rPr>
          <w:rFonts w:cs="Times-Bold"/>
          <w:b/>
          <w:bCs/>
          <w:i/>
          <w:sz w:val="22"/>
          <w:szCs w:val="22"/>
        </w:rPr>
        <w:t xml:space="preserve">g </w:t>
      </w:r>
      <w:r w:rsidRPr="00E818D2">
        <w:rPr>
          <w:rFonts w:cs="Times-Roman"/>
          <w:i/>
          <w:sz w:val="22"/>
          <w:szCs w:val="22"/>
        </w:rPr>
        <w:t xml:space="preserve">– </w:t>
      </w:r>
      <w:r w:rsidRPr="00E818D2">
        <w:rPr>
          <w:rFonts w:cs="Times-Bold"/>
          <w:b/>
          <w:bCs/>
          <w:i/>
          <w:sz w:val="22"/>
          <w:szCs w:val="22"/>
        </w:rPr>
        <w:t>Rilascio del titolo</w:t>
      </w:r>
    </w:p>
    <w:p w:rsidR="00E31FFD" w:rsidRPr="00E818D2" w:rsidRDefault="00E31FFD" w:rsidP="003B34FB">
      <w:pPr>
        <w:autoSpaceDE w:val="0"/>
        <w:autoSpaceDN w:val="0"/>
        <w:adjustRightInd w:val="0"/>
        <w:ind w:firstLine="0"/>
        <w:rPr>
          <w:rFonts w:cs="Times-Roman"/>
          <w:sz w:val="22"/>
          <w:szCs w:val="22"/>
        </w:rPr>
      </w:pPr>
      <w:r w:rsidRPr="00E818D2">
        <w:rPr>
          <w:rFonts w:cs="Times-Roman"/>
          <w:sz w:val="22"/>
          <w:szCs w:val="22"/>
        </w:rPr>
        <w:t>Il diploma di specializzazione è conferito dopo il superamento di una prova finale che</w:t>
      </w:r>
      <w:r w:rsidR="003B34FB" w:rsidRPr="00E818D2">
        <w:rPr>
          <w:rFonts w:cs="Times-Roman"/>
          <w:sz w:val="22"/>
          <w:szCs w:val="22"/>
        </w:rPr>
        <w:t xml:space="preserve"> </w:t>
      </w:r>
      <w:r w:rsidRPr="00E818D2">
        <w:rPr>
          <w:rFonts w:cs="Times-Roman"/>
          <w:sz w:val="22"/>
          <w:szCs w:val="22"/>
        </w:rPr>
        <w:t>consiste nella discussione di un elaborato con caratteri di progetto scientifico-professionale</w:t>
      </w:r>
      <w:r w:rsidR="003B34FB" w:rsidRPr="00E818D2">
        <w:rPr>
          <w:rFonts w:cs="Times-Roman"/>
          <w:sz w:val="22"/>
          <w:szCs w:val="22"/>
        </w:rPr>
        <w:t xml:space="preserve"> </w:t>
      </w:r>
      <w:r w:rsidRPr="00E818D2">
        <w:rPr>
          <w:rFonts w:cs="Times-Roman"/>
          <w:sz w:val="22"/>
          <w:szCs w:val="22"/>
        </w:rPr>
        <w:t>(tesi di specializzazione), con giudizio che tiene conto anche delle valutazioni riportate negli</w:t>
      </w:r>
      <w:r w:rsidR="003B34FB" w:rsidRPr="00E818D2">
        <w:rPr>
          <w:rFonts w:cs="Times-Roman"/>
          <w:sz w:val="22"/>
          <w:szCs w:val="22"/>
        </w:rPr>
        <w:t xml:space="preserve"> </w:t>
      </w:r>
      <w:r w:rsidRPr="00E818D2">
        <w:rPr>
          <w:rFonts w:cs="Times-Roman"/>
          <w:sz w:val="22"/>
          <w:szCs w:val="22"/>
        </w:rPr>
        <w:t>esami annuali</w:t>
      </w:r>
      <w:r w:rsidR="00E71A59" w:rsidRPr="00E818D2">
        <w:rPr>
          <w:rFonts w:cs="Times-Roman"/>
          <w:sz w:val="22"/>
          <w:szCs w:val="22"/>
        </w:rPr>
        <w:t xml:space="preserve"> e nel corso delle attività formative complementari.</w:t>
      </w:r>
      <w:r w:rsidR="003B34FB" w:rsidRPr="00E818D2">
        <w:rPr>
          <w:rFonts w:cs="Times-Roman"/>
          <w:sz w:val="22"/>
          <w:szCs w:val="22"/>
        </w:rPr>
        <w:t xml:space="preserve"> </w:t>
      </w:r>
      <w:r w:rsidRPr="00E818D2">
        <w:rPr>
          <w:rFonts w:cs="Times-Roman"/>
          <w:sz w:val="22"/>
          <w:szCs w:val="22"/>
        </w:rPr>
        <w:t>Alla conclusione degli studi saranno rilasciati il diploma di specialista</w:t>
      </w:r>
      <w:r w:rsidR="00E71A59" w:rsidRPr="00E818D2">
        <w:rPr>
          <w:rFonts w:cs="Times-Roman"/>
          <w:sz w:val="22"/>
          <w:szCs w:val="22"/>
        </w:rPr>
        <w:t xml:space="preserve"> e</w:t>
      </w:r>
      <w:r w:rsidRPr="00E818D2">
        <w:rPr>
          <w:rFonts w:cs="Times-Roman"/>
          <w:sz w:val="22"/>
          <w:szCs w:val="22"/>
        </w:rPr>
        <w:t xml:space="preserve"> un certificato con</w:t>
      </w:r>
      <w:r w:rsidR="003B34FB" w:rsidRPr="00E818D2">
        <w:rPr>
          <w:rFonts w:cs="Times-Roman"/>
          <w:sz w:val="22"/>
          <w:szCs w:val="22"/>
        </w:rPr>
        <w:t xml:space="preserve"> </w:t>
      </w:r>
      <w:r w:rsidRPr="00E818D2">
        <w:rPr>
          <w:rFonts w:cs="Times-Roman"/>
          <w:sz w:val="22"/>
          <w:szCs w:val="22"/>
        </w:rPr>
        <w:t>l’indicazione analitica del percorso di studi e delle attività formative complementari.</w:t>
      </w:r>
    </w:p>
    <w:p w:rsidR="00E31FFD" w:rsidRPr="001419E8" w:rsidRDefault="00E31FFD" w:rsidP="00E31FFD">
      <w:pPr>
        <w:autoSpaceDE w:val="0"/>
        <w:autoSpaceDN w:val="0"/>
        <w:adjustRightInd w:val="0"/>
        <w:ind w:firstLine="0"/>
        <w:jc w:val="left"/>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5</w:t>
      </w:r>
      <w:r w:rsidR="003B34FB" w:rsidRPr="00E818D2">
        <w:rPr>
          <w:rFonts w:cs="Times-Bold"/>
          <w:b/>
          <w:bCs/>
          <w:i/>
          <w:sz w:val="22"/>
          <w:szCs w:val="22"/>
        </w:rPr>
        <w:t>h</w:t>
      </w:r>
      <w:r w:rsidRPr="00E818D2">
        <w:rPr>
          <w:rFonts w:cs="Times-Bold"/>
          <w:b/>
          <w:bCs/>
          <w:i/>
          <w:sz w:val="22"/>
          <w:szCs w:val="22"/>
        </w:rPr>
        <w:t xml:space="preserve"> – Manifesto degli studi</w:t>
      </w:r>
      <w:r w:rsidR="00611C47" w:rsidRPr="00E818D2">
        <w:rPr>
          <w:rFonts w:cs="Times-Bold"/>
          <w:b/>
          <w:bCs/>
          <w:i/>
          <w:sz w:val="22"/>
          <w:szCs w:val="22"/>
        </w:rPr>
        <w:t xml:space="preserve"> e regolamento didattico</w:t>
      </w:r>
    </w:p>
    <w:p w:rsidR="00E31FFD" w:rsidRDefault="00E31FFD" w:rsidP="003B34FB">
      <w:pPr>
        <w:autoSpaceDE w:val="0"/>
        <w:autoSpaceDN w:val="0"/>
        <w:adjustRightInd w:val="0"/>
        <w:ind w:firstLine="0"/>
        <w:rPr>
          <w:rFonts w:cs="Times-Roman"/>
          <w:sz w:val="22"/>
          <w:szCs w:val="22"/>
        </w:rPr>
      </w:pPr>
      <w:r w:rsidRPr="00E818D2">
        <w:rPr>
          <w:rFonts w:cs="Times-Roman"/>
          <w:sz w:val="22"/>
          <w:szCs w:val="22"/>
        </w:rPr>
        <w:t>Il manifesto degli studi indicherà, per il biennio di frequenza, l’elenco dei corsi attivati</w:t>
      </w:r>
      <w:r w:rsidR="00E71A59" w:rsidRPr="00E818D2">
        <w:rPr>
          <w:rFonts w:cs="Times-Roman"/>
          <w:sz w:val="22"/>
          <w:szCs w:val="22"/>
        </w:rPr>
        <w:t xml:space="preserve"> per i tre </w:t>
      </w:r>
      <w:r w:rsidR="00E71A59" w:rsidRPr="00E818D2">
        <w:rPr>
          <w:rFonts w:cs="Times-Roman"/>
          <w:i/>
          <w:sz w:val="22"/>
          <w:szCs w:val="22"/>
        </w:rPr>
        <w:t>curricula</w:t>
      </w:r>
      <w:r w:rsidR="00E71A59" w:rsidRPr="00E818D2">
        <w:rPr>
          <w:rFonts w:cs="Times-Roman"/>
          <w:sz w:val="22"/>
          <w:szCs w:val="22"/>
        </w:rPr>
        <w:t xml:space="preserve"> erogati</w:t>
      </w:r>
      <w:r w:rsidR="00611C47" w:rsidRPr="00E818D2">
        <w:rPr>
          <w:rFonts w:cs="Times-Roman"/>
          <w:sz w:val="22"/>
          <w:szCs w:val="22"/>
        </w:rPr>
        <w:t>; il regolamento didattico espliciterà</w:t>
      </w:r>
      <w:r w:rsidR="003B34FB" w:rsidRPr="00E818D2">
        <w:rPr>
          <w:rFonts w:cs="Times-Roman"/>
          <w:sz w:val="22"/>
          <w:szCs w:val="22"/>
        </w:rPr>
        <w:t xml:space="preserve"> </w:t>
      </w:r>
      <w:r w:rsidRPr="00E818D2">
        <w:rPr>
          <w:rFonts w:cs="Times-Roman"/>
          <w:sz w:val="22"/>
          <w:szCs w:val="22"/>
        </w:rPr>
        <w:t>le modalità di svolgimento del concorso di ammissione e delle verifiche annuali, i requisiti</w:t>
      </w:r>
      <w:r w:rsidR="003B34FB" w:rsidRPr="00E818D2">
        <w:rPr>
          <w:rFonts w:cs="Times-Roman"/>
          <w:sz w:val="22"/>
          <w:szCs w:val="22"/>
        </w:rPr>
        <w:t xml:space="preserve"> </w:t>
      </w:r>
      <w:r w:rsidRPr="00E818D2">
        <w:rPr>
          <w:rFonts w:cs="Times-Roman"/>
          <w:sz w:val="22"/>
          <w:szCs w:val="22"/>
        </w:rPr>
        <w:t xml:space="preserve">minimi di frequenza, </w:t>
      </w:r>
      <w:r w:rsidR="00611C47" w:rsidRPr="00E818D2">
        <w:rPr>
          <w:rFonts w:cs="Times-Roman"/>
          <w:sz w:val="22"/>
          <w:szCs w:val="22"/>
        </w:rPr>
        <w:t xml:space="preserve">le </w:t>
      </w:r>
      <w:r w:rsidRPr="00E818D2">
        <w:rPr>
          <w:rFonts w:cs="Times-Roman"/>
          <w:sz w:val="22"/>
          <w:szCs w:val="22"/>
        </w:rPr>
        <w:t xml:space="preserve">modalità della discussione della </w:t>
      </w:r>
      <w:r w:rsidRPr="00E71A59">
        <w:rPr>
          <w:rFonts w:cs="Times-Roman"/>
          <w:sz w:val="22"/>
          <w:szCs w:val="22"/>
        </w:rPr>
        <w:t>tesi finale e</w:t>
      </w:r>
      <w:r w:rsidR="00611C47" w:rsidRPr="00E71A59">
        <w:rPr>
          <w:rFonts w:cs="Times-Roman"/>
          <w:sz w:val="22"/>
          <w:szCs w:val="22"/>
        </w:rPr>
        <w:t xml:space="preserve"> i</w:t>
      </w:r>
      <w:r w:rsidRPr="00E71A59">
        <w:rPr>
          <w:rFonts w:cs="Times-Roman"/>
          <w:sz w:val="22"/>
          <w:szCs w:val="22"/>
        </w:rPr>
        <w:t xml:space="preserve"> limiti temporali tra la</w:t>
      </w:r>
      <w:r w:rsidR="003B34FB" w:rsidRPr="00E71A59">
        <w:rPr>
          <w:rFonts w:cs="Times-Roman"/>
          <w:sz w:val="22"/>
          <w:szCs w:val="22"/>
        </w:rPr>
        <w:t xml:space="preserve"> </w:t>
      </w:r>
      <w:r w:rsidRPr="00E71A59">
        <w:rPr>
          <w:rFonts w:cs="Times-Roman"/>
          <w:sz w:val="22"/>
          <w:szCs w:val="22"/>
        </w:rPr>
        <w:t xml:space="preserve">conclusione positiva dei corsi ed il superamento dell’esame finale, </w:t>
      </w:r>
      <w:r w:rsidR="00611C47" w:rsidRPr="00E71A59">
        <w:rPr>
          <w:rFonts w:cs="Times-Roman"/>
          <w:sz w:val="22"/>
          <w:szCs w:val="22"/>
        </w:rPr>
        <w:t xml:space="preserve">la </w:t>
      </w:r>
      <w:r w:rsidRPr="00E71A59">
        <w:rPr>
          <w:rFonts w:cs="Times-Roman"/>
          <w:sz w:val="22"/>
          <w:szCs w:val="22"/>
        </w:rPr>
        <w:t>formazione del giudizio</w:t>
      </w:r>
      <w:r w:rsidR="003B34FB" w:rsidRPr="00E71A59">
        <w:rPr>
          <w:rFonts w:cs="Times-Roman"/>
          <w:sz w:val="22"/>
          <w:szCs w:val="22"/>
        </w:rPr>
        <w:t xml:space="preserve"> </w:t>
      </w:r>
      <w:r w:rsidRPr="00E71A59">
        <w:rPr>
          <w:rFonts w:cs="Times-Roman"/>
          <w:sz w:val="22"/>
          <w:szCs w:val="22"/>
        </w:rPr>
        <w:t xml:space="preserve">finale e sua traduzione in voto, </w:t>
      </w:r>
      <w:r w:rsidR="00611C47" w:rsidRPr="00E71A59">
        <w:rPr>
          <w:rFonts w:cs="Times-Roman"/>
          <w:sz w:val="22"/>
          <w:szCs w:val="22"/>
        </w:rPr>
        <w:t xml:space="preserve">la </w:t>
      </w:r>
      <w:r w:rsidRPr="00E71A59">
        <w:rPr>
          <w:rFonts w:cs="Times-Roman"/>
          <w:sz w:val="22"/>
          <w:szCs w:val="22"/>
        </w:rPr>
        <w:t>possibilità di proroghe per giustificati e rilevanti motivi,</w:t>
      </w:r>
      <w:r w:rsidR="003B34FB" w:rsidRPr="00E71A59">
        <w:rPr>
          <w:rFonts w:cs="Times-Roman"/>
          <w:sz w:val="22"/>
          <w:szCs w:val="22"/>
        </w:rPr>
        <w:t xml:space="preserve"> </w:t>
      </w:r>
      <w:r w:rsidR="00611C47" w:rsidRPr="00E71A59">
        <w:rPr>
          <w:rFonts w:cs="Times-Roman"/>
          <w:sz w:val="22"/>
          <w:szCs w:val="22"/>
        </w:rPr>
        <w:t xml:space="preserve">le </w:t>
      </w:r>
      <w:r w:rsidRPr="00E71A59">
        <w:rPr>
          <w:rFonts w:cs="Times-Roman"/>
          <w:sz w:val="22"/>
          <w:szCs w:val="22"/>
        </w:rPr>
        <w:t>modalità di riammissione degli iscritti ad una scuola di dottorato.</w:t>
      </w:r>
    </w:p>
    <w:p w:rsidR="00A8756A" w:rsidRPr="001419E8" w:rsidRDefault="00A8756A" w:rsidP="003B34FB">
      <w:pPr>
        <w:autoSpaceDE w:val="0"/>
        <w:autoSpaceDN w:val="0"/>
        <w:adjustRightInd w:val="0"/>
        <w:ind w:firstLine="0"/>
        <w:rPr>
          <w:rFonts w:cs="Times-Bold"/>
          <w:b/>
          <w:bCs/>
          <w:sz w:val="22"/>
          <w:szCs w:val="22"/>
        </w:rPr>
      </w:pPr>
    </w:p>
    <w:p w:rsidR="00E31FFD" w:rsidRPr="001419E8" w:rsidRDefault="00E31FFD" w:rsidP="00C80B1A">
      <w:pPr>
        <w:autoSpaceDE w:val="0"/>
        <w:autoSpaceDN w:val="0"/>
        <w:adjustRightInd w:val="0"/>
        <w:ind w:firstLine="0"/>
        <w:jc w:val="left"/>
        <w:rPr>
          <w:rFonts w:cs="Times-Bold"/>
          <w:b/>
          <w:bCs/>
          <w:sz w:val="22"/>
          <w:szCs w:val="22"/>
        </w:rPr>
      </w:pPr>
    </w:p>
    <w:p w:rsidR="00E818D2" w:rsidRDefault="00E818D2" w:rsidP="00A8756A">
      <w:pPr>
        <w:autoSpaceDE w:val="0"/>
        <w:autoSpaceDN w:val="0"/>
        <w:adjustRightInd w:val="0"/>
        <w:ind w:firstLine="0"/>
        <w:jc w:val="center"/>
        <w:rPr>
          <w:rFonts w:cs="Times-Bold"/>
          <w:b/>
          <w:bCs/>
          <w:sz w:val="22"/>
          <w:szCs w:val="22"/>
        </w:rPr>
      </w:pPr>
    </w:p>
    <w:p w:rsidR="00E818D2" w:rsidRDefault="00E818D2" w:rsidP="00A8756A">
      <w:pPr>
        <w:autoSpaceDE w:val="0"/>
        <w:autoSpaceDN w:val="0"/>
        <w:adjustRightInd w:val="0"/>
        <w:ind w:firstLine="0"/>
        <w:jc w:val="center"/>
        <w:rPr>
          <w:rFonts w:cs="Times-Bold"/>
          <w:b/>
          <w:bCs/>
          <w:sz w:val="22"/>
          <w:szCs w:val="22"/>
        </w:rPr>
      </w:pPr>
    </w:p>
    <w:p w:rsidR="00E818D2" w:rsidRDefault="00E818D2" w:rsidP="00A8756A">
      <w:pPr>
        <w:autoSpaceDE w:val="0"/>
        <w:autoSpaceDN w:val="0"/>
        <w:adjustRightInd w:val="0"/>
        <w:ind w:firstLine="0"/>
        <w:jc w:val="center"/>
        <w:rPr>
          <w:rFonts w:cs="Times-Bold"/>
          <w:b/>
          <w:bCs/>
          <w:sz w:val="22"/>
          <w:szCs w:val="22"/>
        </w:rPr>
      </w:pPr>
    </w:p>
    <w:p w:rsidR="00E818D2" w:rsidRDefault="00E818D2" w:rsidP="00A8756A">
      <w:pPr>
        <w:autoSpaceDE w:val="0"/>
        <w:autoSpaceDN w:val="0"/>
        <w:adjustRightInd w:val="0"/>
        <w:ind w:firstLine="0"/>
        <w:jc w:val="center"/>
        <w:rPr>
          <w:rFonts w:cs="Times-Bold"/>
          <w:b/>
          <w:bCs/>
          <w:sz w:val="22"/>
          <w:szCs w:val="22"/>
        </w:rPr>
      </w:pPr>
    </w:p>
    <w:p w:rsidR="00E31FFD" w:rsidRDefault="00E31FFD" w:rsidP="00A8756A">
      <w:pPr>
        <w:autoSpaceDE w:val="0"/>
        <w:autoSpaceDN w:val="0"/>
        <w:adjustRightInd w:val="0"/>
        <w:ind w:firstLine="0"/>
        <w:jc w:val="center"/>
        <w:rPr>
          <w:rFonts w:cs="Times-Bold"/>
          <w:b/>
          <w:bCs/>
          <w:sz w:val="22"/>
          <w:szCs w:val="22"/>
        </w:rPr>
      </w:pPr>
      <w:r w:rsidRPr="001419E8">
        <w:rPr>
          <w:rFonts w:cs="Times-Bold"/>
          <w:b/>
          <w:bCs/>
          <w:sz w:val="22"/>
          <w:szCs w:val="22"/>
        </w:rPr>
        <w:lastRenderedPageBreak/>
        <w:t xml:space="preserve">Art. </w:t>
      </w:r>
      <w:r w:rsidR="00A8756A">
        <w:rPr>
          <w:rFonts w:cs="Times-Bold"/>
          <w:b/>
          <w:bCs/>
          <w:sz w:val="22"/>
          <w:szCs w:val="22"/>
        </w:rPr>
        <w:t>6</w:t>
      </w:r>
      <w:r w:rsidRPr="001419E8">
        <w:rPr>
          <w:rFonts w:cs="Times-Bold"/>
          <w:b/>
          <w:bCs/>
          <w:sz w:val="22"/>
          <w:szCs w:val="22"/>
        </w:rPr>
        <w:t xml:space="preserve"> - </w:t>
      </w:r>
      <w:r w:rsidR="00E818D2" w:rsidRPr="00E818D2">
        <w:rPr>
          <w:rFonts w:cs="Times-Bold"/>
          <w:b/>
          <w:bCs/>
          <w:sz w:val="22"/>
          <w:szCs w:val="22"/>
        </w:rPr>
        <w:t>Ordinamento didattico del</w:t>
      </w:r>
      <w:r w:rsidRPr="001419E8">
        <w:rPr>
          <w:rFonts w:cs="Times-Bold"/>
          <w:b/>
          <w:bCs/>
          <w:sz w:val="22"/>
          <w:szCs w:val="22"/>
        </w:rPr>
        <w:t xml:space="preserve"> Corso di Perfezionamento</w:t>
      </w:r>
    </w:p>
    <w:p w:rsidR="00A8756A" w:rsidRPr="001419E8" w:rsidRDefault="00A8756A" w:rsidP="00A8756A">
      <w:pPr>
        <w:autoSpaceDE w:val="0"/>
        <w:autoSpaceDN w:val="0"/>
        <w:adjustRightInd w:val="0"/>
        <w:ind w:firstLine="0"/>
        <w:jc w:val="center"/>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A8756A" w:rsidRPr="00E818D2">
        <w:rPr>
          <w:rFonts w:cs="Times-Bold"/>
          <w:b/>
          <w:bCs/>
          <w:i/>
          <w:sz w:val="22"/>
          <w:szCs w:val="22"/>
        </w:rPr>
        <w:t>6</w:t>
      </w:r>
      <w:r w:rsidRPr="00E818D2">
        <w:rPr>
          <w:rFonts w:cs="Times-Bold"/>
          <w:b/>
          <w:bCs/>
          <w:i/>
          <w:sz w:val="22"/>
          <w:szCs w:val="22"/>
        </w:rPr>
        <w:t xml:space="preserve">a - Obiettivi formativi qualificanti del </w:t>
      </w:r>
      <w:r w:rsidRPr="00E818D2">
        <w:rPr>
          <w:rFonts w:cs="Times-Roman"/>
          <w:b/>
          <w:i/>
          <w:sz w:val="22"/>
          <w:szCs w:val="22"/>
        </w:rPr>
        <w:t>Corso di Perfezionamento</w:t>
      </w:r>
    </w:p>
    <w:p w:rsidR="00E31FFD" w:rsidRPr="001419E8" w:rsidRDefault="00E31FFD" w:rsidP="00E31FFD">
      <w:pPr>
        <w:autoSpaceDE w:val="0"/>
        <w:autoSpaceDN w:val="0"/>
        <w:adjustRightInd w:val="0"/>
        <w:ind w:firstLine="0"/>
        <w:rPr>
          <w:rFonts w:cs="Arial"/>
          <w:sz w:val="22"/>
          <w:szCs w:val="22"/>
        </w:rPr>
      </w:pPr>
      <w:r w:rsidRPr="001419E8">
        <w:rPr>
          <w:sz w:val="22"/>
          <w:szCs w:val="22"/>
        </w:rPr>
        <w:t xml:space="preserve">Il </w:t>
      </w:r>
      <w:r w:rsidRPr="001419E8">
        <w:rPr>
          <w:bCs/>
          <w:sz w:val="22"/>
          <w:szCs w:val="22"/>
        </w:rPr>
        <w:t>Corso di perfezionamento “</w:t>
      </w:r>
      <w:r w:rsidRPr="00A8756A">
        <w:rPr>
          <w:bCs/>
          <w:i/>
          <w:sz w:val="22"/>
          <w:szCs w:val="22"/>
        </w:rPr>
        <w:t xml:space="preserve">CESAR”, </w:t>
      </w:r>
      <w:r w:rsidRPr="00A8756A">
        <w:rPr>
          <w:rFonts w:cs="Arial"/>
          <w:i/>
          <w:sz w:val="22"/>
          <w:szCs w:val="22"/>
        </w:rPr>
        <w:t xml:space="preserve">Corso di Alta Formazione Applicata nel Restauro dell’Architettura / </w:t>
      </w:r>
      <w:proofErr w:type="spellStart"/>
      <w:r w:rsidRPr="00A8756A">
        <w:rPr>
          <w:i/>
          <w:sz w:val="22"/>
          <w:szCs w:val="22"/>
        </w:rPr>
        <w:t>Cours</w:t>
      </w:r>
      <w:proofErr w:type="spellEnd"/>
      <w:r w:rsidRPr="00A8756A">
        <w:rPr>
          <w:i/>
          <w:sz w:val="22"/>
          <w:szCs w:val="22"/>
        </w:rPr>
        <w:t xml:space="preserve"> de </w:t>
      </w:r>
      <w:proofErr w:type="spellStart"/>
      <w:r w:rsidRPr="00A8756A">
        <w:rPr>
          <w:i/>
          <w:sz w:val="22"/>
          <w:szCs w:val="22"/>
        </w:rPr>
        <w:t>Enseignement</w:t>
      </w:r>
      <w:proofErr w:type="spellEnd"/>
      <w:r w:rsidRPr="00A8756A">
        <w:rPr>
          <w:i/>
          <w:sz w:val="22"/>
          <w:szCs w:val="22"/>
        </w:rPr>
        <w:t xml:space="preserve"> </w:t>
      </w:r>
      <w:proofErr w:type="spellStart"/>
      <w:r w:rsidRPr="00A8756A">
        <w:rPr>
          <w:i/>
          <w:sz w:val="22"/>
          <w:szCs w:val="22"/>
        </w:rPr>
        <w:t>Supérieur</w:t>
      </w:r>
      <w:proofErr w:type="spellEnd"/>
      <w:r w:rsidRPr="00A8756A">
        <w:rPr>
          <w:i/>
          <w:sz w:val="22"/>
          <w:szCs w:val="22"/>
        </w:rPr>
        <w:t xml:space="preserve"> en Architecture et </w:t>
      </w:r>
      <w:proofErr w:type="spellStart"/>
      <w:r w:rsidRPr="00A8756A">
        <w:rPr>
          <w:i/>
          <w:sz w:val="22"/>
          <w:szCs w:val="22"/>
        </w:rPr>
        <w:t>Restauration</w:t>
      </w:r>
      <w:proofErr w:type="spellEnd"/>
      <w:r w:rsidRPr="001419E8">
        <w:rPr>
          <w:sz w:val="22"/>
          <w:szCs w:val="22"/>
        </w:rPr>
        <w:t xml:space="preserve">, è un corso di perfezionamento scientifico e di alta formazione rivolto ai laureati triennali e a tutti coloro che sono forniti di titolo </w:t>
      </w:r>
      <w:r w:rsidRPr="001419E8">
        <w:rPr>
          <w:rFonts w:cs="Arial"/>
          <w:sz w:val="22"/>
          <w:szCs w:val="22"/>
        </w:rPr>
        <w:t>accademico estero ritenuto di livello corrispondente</w:t>
      </w:r>
      <w:r w:rsidRPr="001419E8">
        <w:rPr>
          <w:sz w:val="22"/>
          <w:szCs w:val="22"/>
        </w:rPr>
        <w:t xml:space="preserve">. </w:t>
      </w:r>
    </w:p>
    <w:p w:rsidR="00E31FFD" w:rsidRPr="001419E8" w:rsidRDefault="00E31FFD" w:rsidP="00E31FFD">
      <w:pPr>
        <w:pStyle w:val="NormaleWeb"/>
        <w:spacing w:before="0" w:beforeAutospacing="0" w:after="0" w:afterAutospacing="0"/>
        <w:jc w:val="both"/>
        <w:rPr>
          <w:rFonts w:ascii="Garamond Premr Pro" w:hAnsi="Garamond Premr Pro" w:cs="Arial"/>
          <w:sz w:val="22"/>
          <w:szCs w:val="22"/>
        </w:rPr>
      </w:pPr>
      <w:r w:rsidRPr="001419E8">
        <w:rPr>
          <w:rFonts w:ascii="Garamond Premr Pro" w:hAnsi="Garamond Premr Pro"/>
          <w:sz w:val="22"/>
          <w:szCs w:val="22"/>
        </w:rPr>
        <w:t>Il Corso di Perfezionamento, coerentemente con quanto previsto dalla legge, è</w:t>
      </w:r>
      <w:r w:rsidRPr="001419E8">
        <w:rPr>
          <w:rFonts w:ascii="Garamond Premr Pro" w:hAnsi="Garamond Premr Pro" w:cs="Arial"/>
          <w:sz w:val="22"/>
          <w:szCs w:val="22"/>
        </w:rPr>
        <w:t xml:space="preserve"> caratterizzato da un orientamento professionalizzante.</w:t>
      </w:r>
    </w:p>
    <w:p w:rsidR="00E31FFD" w:rsidRPr="001419E8" w:rsidRDefault="00E31FFD" w:rsidP="00E31FFD">
      <w:pPr>
        <w:autoSpaceDE w:val="0"/>
        <w:autoSpaceDN w:val="0"/>
        <w:adjustRightInd w:val="0"/>
        <w:ind w:firstLine="0"/>
        <w:rPr>
          <w:rFonts w:cs="Times-Bold"/>
          <w:b/>
          <w:bCs/>
          <w:sz w:val="22"/>
          <w:szCs w:val="22"/>
        </w:rPr>
      </w:pPr>
      <w:r w:rsidRPr="001419E8">
        <w:rPr>
          <w:i/>
          <w:iCs/>
          <w:sz w:val="22"/>
          <w:szCs w:val="22"/>
        </w:rPr>
        <w:t xml:space="preserve">Il Corso </w:t>
      </w:r>
      <w:r w:rsidRPr="001419E8">
        <w:rPr>
          <w:bCs/>
          <w:sz w:val="22"/>
          <w:szCs w:val="22"/>
        </w:rPr>
        <w:t>“CESAR”</w:t>
      </w:r>
      <w:r w:rsidRPr="001419E8">
        <w:rPr>
          <w:b/>
          <w:bCs/>
          <w:sz w:val="22"/>
          <w:szCs w:val="22"/>
        </w:rPr>
        <w:t xml:space="preserve"> </w:t>
      </w:r>
      <w:r w:rsidRPr="001419E8">
        <w:rPr>
          <w:sz w:val="22"/>
          <w:szCs w:val="22"/>
        </w:rPr>
        <w:t>si pone l’obiettivo di creare e formare un profilo professionale di snodo tra la gestione del cantiere di restauro, nello specifico per quel che concerne la lavorazione della pietra e la carpenteria lignea, e gli specialisti idonei ad intervenire nel settore dello studio, della tutela, del restauro, della gestione e valorizzazione del patrimonio architettonico.</w:t>
      </w:r>
    </w:p>
    <w:p w:rsidR="00E31FFD" w:rsidRPr="001419E8" w:rsidRDefault="00E31FFD" w:rsidP="00E31FFD">
      <w:pPr>
        <w:ind w:firstLine="0"/>
        <w:rPr>
          <w:sz w:val="22"/>
          <w:szCs w:val="22"/>
          <w:shd w:val="clear" w:color="auto" w:fill="FFFFFF"/>
        </w:rPr>
      </w:pPr>
      <w:r w:rsidRPr="001419E8">
        <w:rPr>
          <w:sz w:val="22"/>
          <w:szCs w:val="22"/>
        </w:rPr>
        <w:t>A tal fine, oltre alla già citata</w:t>
      </w:r>
      <w:r w:rsidRPr="001419E8">
        <w:rPr>
          <w:sz w:val="22"/>
          <w:szCs w:val="22"/>
          <w:shd w:val="clear" w:color="auto" w:fill="FFFFFF"/>
        </w:rPr>
        <w:t xml:space="preserve"> collaborazione, in base ad una specifica Convenzione, con istituzioni straniere, il </w:t>
      </w:r>
      <w:r w:rsidRPr="001419E8">
        <w:rPr>
          <w:bCs/>
          <w:sz w:val="22"/>
          <w:szCs w:val="22"/>
        </w:rPr>
        <w:t xml:space="preserve">Corso di Perfezionamento si avvale </w:t>
      </w:r>
      <w:r w:rsidRPr="001419E8">
        <w:rPr>
          <w:sz w:val="22"/>
          <w:szCs w:val="22"/>
          <w:shd w:val="clear" w:color="auto" w:fill="FFFFFF"/>
        </w:rPr>
        <w:t>di rapporti di partenariato con le seguenti aziende nazionali ed estere:</w:t>
      </w:r>
    </w:p>
    <w:p w:rsidR="00E31FFD" w:rsidRPr="001419E8" w:rsidRDefault="00E31FFD" w:rsidP="00E31FFD">
      <w:pPr>
        <w:pStyle w:val="Paragrafoelenco"/>
        <w:numPr>
          <w:ilvl w:val="0"/>
          <w:numId w:val="2"/>
        </w:numPr>
        <w:ind w:left="357" w:hanging="357"/>
        <w:rPr>
          <w:sz w:val="22"/>
          <w:szCs w:val="22"/>
          <w:shd w:val="clear" w:color="auto" w:fill="FFFFFF"/>
          <w:lang w:val="en-US"/>
        </w:rPr>
      </w:pPr>
      <w:r w:rsidRPr="001419E8">
        <w:rPr>
          <w:sz w:val="22"/>
          <w:szCs w:val="22"/>
          <w:shd w:val="clear" w:color="auto" w:fill="FFFFFF"/>
          <w:lang w:val="en-US"/>
        </w:rPr>
        <w:t>T&amp;D Robotics (Massa)</w:t>
      </w:r>
    </w:p>
    <w:p w:rsidR="00E31FFD" w:rsidRPr="001419E8" w:rsidRDefault="00E31FFD" w:rsidP="00E31FFD">
      <w:pPr>
        <w:pStyle w:val="Paragrafoelenco"/>
        <w:numPr>
          <w:ilvl w:val="0"/>
          <w:numId w:val="2"/>
        </w:numPr>
        <w:ind w:left="357" w:hanging="357"/>
        <w:rPr>
          <w:sz w:val="22"/>
          <w:szCs w:val="22"/>
          <w:shd w:val="clear" w:color="auto" w:fill="FFFFFF"/>
          <w:lang w:val="en-US"/>
        </w:rPr>
      </w:pPr>
      <w:proofErr w:type="spellStart"/>
      <w:r w:rsidRPr="001419E8">
        <w:rPr>
          <w:sz w:val="22"/>
          <w:szCs w:val="22"/>
          <w:shd w:val="clear" w:color="auto" w:fill="FFFFFF"/>
          <w:lang w:val="en-US"/>
        </w:rPr>
        <w:t>Pimar</w:t>
      </w:r>
      <w:proofErr w:type="spellEnd"/>
      <w:r w:rsidRPr="001419E8">
        <w:rPr>
          <w:sz w:val="22"/>
          <w:szCs w:val="22"/>
          <w:shd w:val="clear" w:color="auto" w:fill="FFFFFF"/>
          <w:lang w:val="en-US"/>
        </w:rPr>
        <w:t xml:space="preserve"> </w:t>
      </w:r>
      <w:proofErr w:type="spellStart"/>
      <w:r w:rsidRPr="001419E8">
        <w:rPr>
          <w:sz w:val="22"/>
          <w:szCs w:val="22"/>
          <w:shd w:val="clear" w:color="auto" w:fill="FFFFFF"/>
          <w:lang w:val="en-US"/>
        </w:rPr>
        <w:t>srl</w:t>
      </w:r>
      <w:proofErr w:type="spellEnd"/>
      <w:r w:rsidRPr="001419E8">
        <w:rPr>
          <w:sz w:val="22"/>
          <w:szCs w:val="22"/>
          <w:shd w:val="clear" w:color="auto" w:fill="FFFFFF"/>
          <w:lang w:val="en-US"/>
        </w:rPr>
        <w:t xml:space="preserve"> (Cursi)</w:t>
      </w:r>
    </w:p>
    <w:p w:rsidR="00E31FFD" w:rsidRPr="001419E8" w:rsidRDefault="00E31FFD" w:rsidP="00E31FFD">
      <w:pPr>
        <w:pStyle w:val="Paragrafoelenco"/>
        <w:numPr>
          <w:ilvl w:val="0"/>
          <w:numId w:val="2"/>
        </w:numPr>
        <w:ind w:left="357" w:hanging="357"/>
        <w:rPr>
          <w:sz w:val="22"/>
          <w:szCs w:val="22"/>
          <w:shd w:val="clear" w:color="auto" w:fill="FFFFFF"/>
        </w:rPr>
      </w:pPr>
      <w:r w:rsidRPr="001419E8">
        <w:rPr>
          <w:sz w:val="22"/>
          <w:szCs w:val="22"/>
          <w:shd w:val="clear" w:color="auto" w:fill="FFFFFF"/>
        </w:rPr>
        <w:t>Crea 3D (Ruvo di Puglia)</w:t>
      </w:r>
    </w:p>
    <w:p w:rsidR="00E31FFD" w:rsidRPr="001419E8" w:rsidRDefault="00E31FFD" w:rsidP="00E31FFD">
      <w:pPr>
        <w:pStyle w:val="Paragrafoelenco"/>
        <w:numPr>
          <w:ilvl w:val="0"/>
          <w:numId w:val="2"/>
        </w:numPr>
        <w:ind w:left="357" w:hanging="357"/>
        <w:rPr>
          <w:sz w:val="22"/>
          <w:szCs w:val="22"/>
          <w:shd w:val="clear" w:color="auto" w:fill="FFFFFF"/>
        </w:rPr>
      </w:pPr>
      <w:r w:rsidRPr="001419E8">
        <w:rPr>
          <w:sz w:val="22"/>
          <w:szCs w:val="22"/>
          <w:shd w:val="clear" w:color="auto" w:fill="FFFFFF"/>
        </w:rPr>
        <w:t>SNBR (Troyes - FR)</w:t>
      </w:r>
    </w:p>
    <w:p w:rsidR="00E31FFD" w:rsidRPr="001419E8" w:rsidRDefault="00E31FFD" w:rsidP="00E31FFD">
      <w:pPr>
        <w:spacing w:line="276" w:lineRule="auto"/>
        <w:ind w:firstLine="0"/>
        <w:rPr>
          <w:sz w:val="22"/>
          <w:szCs w:val="22"/>
        </w:rPr>
      </w:pPr>
      <w:r w:rsidRPr="001419E8">
        <w:rPr>
          <w:sz w:val="22"/>
          <w:szCs w:val="22"/>
        </w:rPr>
        <w:t>Sono lingue ufficiali di CESAR: l’</w:t>
      </w:r>
      <w:r w:rsidR="0008768E">
        <w:rPr>
          <w:sz w:val="22"/>
          <w:szCs w:val="22"/>
        </w:rPr>
        <w:t>i</w:t>
      </w:r>
      <w:r w:rsidRPr="001419E8">
        <w:rPr>
          <w:sz w:val="22"/>
          <w:szCs w:val="22"/>
        </w:rPr>
        <w:t xml:space="preserve">taliano, il </w:t>
      </w:r>
      <w:r w:rsidR="0008768E">
        <w:rPr>
          <w:sz w:val="22"/>
          <w:szCs w:val="22"/>
        </w:rPr>
        <w:t>f</w:t>
      </w:r>
      <w:r w:rsidRPr="001419E8">
        <w:rPr>
          <w:sz w:val="22"/>
          <w:szCs w:val="22"/>
        </w:rPr>
        <w:t>rancese, l</w:t>
      </w:r>
      <w:r w:rsidR="0008768E">
        <w:rPr>
          <w:sz w:val="22"/>
          <w:szCs w:val="22"/>
        </w:rPr>
        <w:t>’i</w:t>
      </w:r>
      <w:r w:rsidRPr="001419E8">
        <w:rPr>
          <w:sz w:val="22"/>
          <w:szCs w:val="22"/>
        </w:rPr>
        <w:t>nglese.</w:t>
      </w:r>
    </w:p>
    <w:p w:rsidR="00E31FFD" w:rsidRDefault="0008768E" w:rsidP="00E31FFD">
      <w:pPr>
        <w:ind w:firstLine="0"/>
        <w:rPr>
          <w:sz w:val="22"/>
          <w:szCs w:val="22"/>
        </w:rPr>
      </w:pPr>
      <w:r>
        <w:rPr>
          <w:sz w:val="22"/>
          <w:szCs w:val="22"/>
          <w:shd w:val="clear" w:color="auto" w:fill="FFFFFF"/>
        </w:rPr>
        <w:t>I</w:t>
      </w:r>
      <w:r w:rsidR="00E31FFD" w:rsidRPr="001419E8">
        <w:rPr>
          <w:sz w:val="22"/>
          <w:szCs w:val="22"/>
          <w:shd w:val="clear" w:color="auto" w:fill="FFFFFF"/>
        </w:rPr>
        <w:t xml:space="preserve">l </w:t>
      </w:r>
      <w:r w:rsidR="00E31FFD" w:rsidRPr="001419E8">
        <w:rPr>
          <w:bCs/>
          <w:sz w:val="22"/>
          <w:szCs w:val="22"/>
        </w:rPr>
        <w:t>Corso di Perfezionamento rilascia un “</w:t>
      </w:r>
      <w:r w:rsidR="00E31FFD" w:rsidRPr="001419E8">
        <w:rPr>
          <w:bCs/>
          <w:i/>
          <w:sz w:val="22"/>
          <w:szCs w:val="22"/>
        </w:rPr>
        <w:t xml:space="preserve">double </w:t>
      </w:r>
      <w:proofErr w:type="spellStart"/>
      <w:r w:rsidR="00E31FFD" w:rsidRPr="001419E8">
        <w:rPr>
          <w:bCs/>
          <w:i/>
          <w:sz w:val="22"/>
          <w:szCs w:val="22"/>
        </w:rPr>
        <w:t>degree</w:t>
      </w:r>
      <w:proofErr w:type="spellEnd"/>
      <w:r w:rsidR="00E31FFD" w:rsidRPr="001419E8">
        <w:rPr>
          <w:bCs/>
          <w:sz w:val="22"/>
          <w:szCs w:val="22"/>
        </w:rPr>
        <w:t>”, conferito dal Politecnico di Bari e dal</w:t>
      </w:r>
      <w:r w:rsidR="00E31FFD" w:rsidRPr="001419E8">
        <w:rPr>
          <w:i/>
          <w:sz w:val="22"/>
          <w:szCs w:val="22"/>
          <w:shd w:val="clear" w:color="auto" w:fill="FFFFFF"/>
        </w:rPr>
        <w:t xml:space="preserve"> </w:t>
      </w:r>
      <w:proofErr w:type="spellStart"/>
      <w:r w:rsidR="00E31FFD" w:rsidRPr="001419E8">
        <w:rPr>
          <w:i/>
          <w:sz w:val="22"/>
          <w:szCs w:val="22"/>
          <w:shd w:val="clear" w:color="auto" w:fill="FFFFFF"/>
        </w:rPr>
        <w:t>Conservatoire</w:t>
      </w:r>
      <w:proofErr w:type="spellEnd"/>
      <w:r w:rsidR="00E31FFD" w:rsidRPr="001419E8">
        <w:rPr>
          <w:i/>
          <w:sz w:val="22"/>
          <w:szCs w:val="22"/>
          <w:shd w:val="clear" w:color="auto" w:fill="FFFFFF"/>
        </w:rPr>
        <w:t xml:space="preserve"> National </w:t>
      </w:r>
      <w:proofErr w:type="spellStart"/>
      <w:r w:rsidR="00E31FFD" w:rsidRPr="001419E8">
        <w:rPr>
          <w:i/>
          <w:sz w:val="22"/>
          <w:szCs w:val="22"/>
          <w:shd w:val="clear" w:color="auto" w:fill="FFFFFF"/>
        </w:rPr>
        <w:t>des</w:t>
      </w:r>
      <w:proofErr w:type="spellEnd"/>
      <w:r w:rsidR="00E31FFD" w:rsidRPr="001419E8">
        <w:rPr>
          <w:i/>
          <w:sz w:val="22"/>
          <w:szCs w:val="22"/>
          <w:shd w:val="clear" w:color="auto" w:fill="FFFFFF"/>
        </w:rPr>
        <w:t xml:space="preserve"> </w:t>
      </w:r>
      <w:proofErr w:type="spellStart"/>
      <w:r w:rsidR="00E31FFD" w:rsidRPr="001419E8">
        <w:rPr>
          <w:i/>
          <w:sz w:val="22"/>
          <w:szCs w:val="22"/>
          <w:shd w:val="clear" w:color="auto" w:fill="FFFFFF"/>
        </w:rPr>
        <w:t>Arts</w:t>
      </w:r>
      <w:proofErr w:type="spellEnd"/>
      <w:r w:rsidR="00E31FFD" w:rsidRPr="001419E8">
        <w:rPr>
          <w:i/>
          <w:sz w:val="22"/>
          <w:szCs w:val="22"/>
          <w:shd w:val="clear" w:color="auto" w:fill="FFFFFF"/>
        </w:rPr>
        <w:t xml:space="preserve"> et </w:t>
      </w:r>
      <w:proofErr w:type="spellStart"/>
      <w:r w:rsidR="00E31FFD" w:rsidRPr="001419E8">
        <w:rPr>
          <w:i/>
          <w:sz w:val="22"/>
          <w:szCs w:val="22"/>
          <w:shd w:val="clear" w:color="auto" w:fill="FFFFFF"/>
        </w:rPr>
        <w:t>Métiers</w:t>
      </w:r>
      <w:proofErr w:type="spellEnd"/>
      <w:r w:rsidR="00E31FFD" w:rsidRPr="001419E8">
        <w:rPr>
          <w:i/>
          <w:sz w:val="22"/>
          <w:szCs w:val="22"/>
          <w:shd w:val="clear" w:color="auto" w:fill="FFFFFF"/>
        </w:rPr>
        <w:t xml:space="preserve"> (CNAM),</w:t>
      </w:r>
      <w:r w:rsidR="00E31FFD" w:rsidRPr="001419E8">
        <w:rPr>
          <w:bCs/>
          <w:sz w:val="22"/>
          <w:szCs w:val="22"/>
        </w:rPr>
        <w:t xml:space="preserve"> che in ambito nazionale è equivalente al</w:t>
      </w:r>
      <w:r w:rsidR="00E31FFD" w:rsidRPr="001419E8">
        <w:rPr>
          <w:sz w:val="22"/>
          <w:szCs w:val="22"/>
          <w:shd w:val="clear" w:color="auto" w:fill="FFFFFF"/>
        </w:rPr>
        <w:t xml:space="preserve"> titolo di </w:t>
      </w:r>
      <w:r w:rsidR="00E31FFD" w:rsidRPr="001419E8">
        <w:rPr>
          <w:sz w:val="22"/>
          <w:szCs w:val="22"/>
        </w:rPr>
        <w:t>master universitario di primo livello.</w:t>
      </w:r>
    </w:p>
    <w:p w:rsidR="00E818D2" w:rsidRPr="001419E8" w:rsidRDefault="00E818D2" w:rsidP="00E31FFD">
      <w:pPr>
        <w:ind w:firstLine="0"/>
        <w:rPr>
          <w:sz w:val="22"/>
          <w:szCs w:val="22"/>
          <w:shd w:val="clear" w:color="auto" w:fill="FFFFFF"/>
        </w:rPr>
      </w:pPr>
    </w:p>
    <w:p w:rsidR="00E31FFD" w:rsidRPr="001419E8" w:rsidRDefault="00E31FFD" w:rsidP="00E31FFD">
      <w:pPr>
        <w:autoSpaceDE w:val="0"/>
        <w:autoSpaceDN w:val="0"/>
        <w:adjustRightInd w:val="0"/>
        <w:ind w:firstLine="0"/>
        <w:jc w:val="left"/>
        <w:rPr>
          <w:rFonts w:cs="Times-Bold"/>
          <w:b/>
          <w:bCs/>
          <w:sz w:val="22"/>
          <w:szCs w:val="22"/>
        </w:rPr>
      </w:pPr>
    </w:p>
    <w:p w:rsidR="00E31FFD" w:rsidRPr="00E818D2" w:rsidRDefault="00E31FFD" w:rsidP="00E31FFD">
      <w:pPr>
        <w:autoSpaceDE w:val="0"/>
        <w:autoSpaceDN w:val="0"/>
        <w:adjustRightInd w:val="0"/>
        <w:ind w:firstLine="0"/>
        <w:jc w:val="left"/>
        <w:rPr>
          <w:rFonts w:cs="Times-Bold"/>
          <w:b/>
          <w:bCs/>
          <w:i/>
          <w:sz w:val="22"/>
          <w:szCs w:val="22"/>
        </w:rPr>
      </w:pPr>
      <w:r w:rsidRPr="00E818D2">
        <w:rPr>
          <w:rFonts w:cs="Times-Bold"/>
          <w:b/>
          <w:bCs/>
          <w:i/>
          <w:sz w:val="22"/>
          <w:szCs w:val="22"/>
        </w:rPr>
        <w:t xml:space="preserve">Art. </w:t>
      </w:r>
      <w:r w:rsidR="0008768E" w:rsidRPr="00E818D2">
        <w:rPr>
          <w:rFonts w:cs="Times-Bold"/>
          <w:b/>
          <w:bCs/>
          <w:i/>
          <w:sz w:val="22"/>
          <w:szCs w:val="22"/>
        </w:rPr>
        <w:t>6</w:t>
      </w:r>
      <w:r w:rsidRPr="00E818D2">
        <w:rPr>
          <w:rFonts w:cs="Times-Bold"/>
          <w:b/>
          <w:bCs/>
          <w:i/>
          <w:sz w:val="22"/>
          <w:szCs w:val="22"/>
        </w:rPr>
        <w:t>b – Organizzazione della Corso di Perfezionamento</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 xml:space="preserve">Il Corso di perfezionamento ha durata di un anno e prevede l’acquisizione di 60 CFU. </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Il programma didattico definito del manifesto degli studi è integrato da attività pratiche costituite dagli stage.</w:t>
      </w:r>
    </w:p>
    <w:p w:rsidR="00E31FFD" w:rsidRPr="001419E8" w:rsidRDefault="00E31FFD" w:rsidP="00E31FFD">
      <w:pPr>
        <w:autoSpaceDE w:val="0"/>
        <w:autoSpaceDN w:val="0"/>
        <w:adjustRightInd w:val="0"/>
        <w:ind w:firstLine="0"/>
        <w:rPr>
          <w:sz w:val="22"/>
          <w:szCs w:val="22"/>
        </w:rPr>
      </w:pPr>
      <w:r w:rsidRPr="001419E8">
        <w:rPr>
          <w:sz w:val="22"/>
          <w:szCs w:val="22"/>
        </w:rPr>
        <w:t xml:space="preserve">Le attività pratiche di stage aziendali rappresentano il vero punto di forza di CESAR durante le quali si invera il passaggio della teoria alla pratica secondo le regole dell’arte. Gli stage si svolgeranno prevalentemente presso la Romeo </w:t>
      </w:r>
      <w:proofErr w:type="spellStart"/>
      <w:r w:rsidRPr="001419E8">
        <w:rPr>
          <w:sz w:val="22"/>
          <w:szCs w:val="22"/>
        </w:rPr>
        <w:t>srl</w:t>
      </w:r>
      <w:proofErr w:type="spellEnd"/>
      <w:r w:rsidRPr="001419E8">
        <w:rPr>
          <w:sz w:val="22"/>
          <w:szCs w:val="22"/>
        </w:rPr>
        <w:t xml:space="preserve"> e saranno propedeutici alla elaborazione del capolavoro che ogni singolo candidato realizzerà per la relativa prova finale</w:t>
      </w:r>
      <w:r w:rsidR="008C2D99" w:rsidRPr="001419E8">
        <w:rPr>
          <w:sz w:val="22"/>
          <w:szCs w:val="22"/>
        </w:rPr>
        <w:t>.</w:t>
      </w:r>
    </w:p>
    <w:p w:rsidR="00E31FFD" w:rsidRPr="001419E8" w:rsidRDefault="00E31FFD" w:rsidP="00E31FFD">
      <w:pPr>
        <w:autoSpaceDE w:val="0"/>
        <w:autoSpaceDN w:val="0"/>
        <w:adjustRightInd w:val="0"/>
        <w:ind w:firstLine="0"/>
        <w:rPr>
          <w:rFonts w:cs="Times-Roman"/>
          <w:sz w:val="22"/>
          <w:szCs w:val="22"/>
        </w:rPr>
      </w:pPr>
      <w:r w:rsidRPr="001419E8">
        <w:rPr>
          <w:rFonts w:cs="Times-Roman"/>
          <w:sz w:val="22"/>
          <w:szCs w:val="22"/>
        </w:rPr>
        <w:t>La frequenza è obbligatoria.</w:t>
      </w:r>
    </w:p>
    <w:p w:rsidR="00E31FFD" w:rsidRDefault="00E31FFD" w:rsidP="00E31FFD">
      <w:pPr>
        <w:autoSpaceDE w:val="0"/>
        <w:autoSpaceDN w:val="0"/>
        <w:adjustRightInd w:val="0"/>
        <w:ind w:firstLine="0"/>
        <w:rPr>
          <w:rFonts w:cs="Times-Roman"/>
          <w:sz w:val="22"/>
          <w:szCs w:val="22"/>
        </w:rPr>
      </w:pPr>
      <w:r w:rsidRPr="001419E8">
        <w:rPr>
          <w:rFonts w:cs="Times-Roman"/>
          <w:sz w:val="22"/>
          <w:szCs w:val="22"/>
        </w:rPr>
        <w:t>Il Consiglio della Scuola potrà riconoscere, sulla base di idonea documentazione, attività pratiche attinenti ai temi della specializzazione, svolte in Italia o all’estero in sedi universitarie o presso altre istituzioni qualificate.</w:t>
      </w:r>
    </w:p>
    <w:p w:rsidR="00E818D2" w:rsidRPr="001419E8" w:rsidRDefault="00E818D2" w:rsidP="00E31FFD">
      <w:pPr>
        <w:autoSpaceDE w:val="0"/>
        <w:autoSpaceDN w:val="0"/>
        <w:adjustRightInd w:val="0"/>
        <w:ind w:firstLine="0"/>
        <w:rPr>
          <w:rFonts w:cs="Times-Roman"/>
          <w:sz w:val="22"/>
          <w:szCs w:val="22"/>
        </w:rPr>
      </w:pPr>
    </w:p>
    <w:p w:rsidR="00E31FFD" w:rsidRPr="001419E8" w:rsidRDefault="00E31FFD" w:rsidP="00150CB8">
      <w:pPr>
        <w:ind w:firstLine="0"/>
        <w:jc w:val="left"/>
        <w:rPr>
          <w:rFonts w:cstheme="minorHAnsi"/>
          <w:b/>
          <w:sz w:val="22"/>
          <w:szCs w:val="22"/>
        </w:rPr>
      </w:pPr>
    </w:p>
    <w:p w:rsidR="00150CB8" w:rsidRPr="00E818D2" w:rsidRDefault="00150CB8" w:rsidP="00150CB8">
      <w:pPr>
        <w:ind w:firstLine="0"/>
        <w:jc w:val="left"/>
        <w:rPr>
          <w:rFonts w:cstheme="minorHAnsi"/>
          <w:b/>
          <w:i/>
          <w:sz w:val="22"/>
          <w:szCs w:val="22"/>
        </w:rPr>
      </w:pPr>
      <w:r w:rsidRPr="00E818D2">
        <w:rPr>
          <w:rFonts w:cstheme="minorHAnsi"/>
          <w:b/>
          <w:i/>
          <w:sz w:val="22"/>
          <w:szCs w:val="22"/>
        </w:rPr>
        <w:t xml:space="preserve">Art. </w:t>
      </w:r>
      <w:r w:rsidR="0008768E" w:rsidRPr="00E818D2">
        <w:rPr>
          <w:rFonts w:cstheme="minorHAnsi"/>
          <w:b/>
          <w:i/>
          <w:sz w:val="22"/>
          <w:szCs w:val="22"/>
        </w:rPr>
        <w:t>6</w:t>
      </w:r>
      <w:r w:rsidR="00E31FFD" w:rsidRPr="00E818D2">
        <w:rPr>
          <w:rFonts w:cstheme="minorHAnsi"/>
          <w:b/>
          <w:i/>
          <w:sz w:val="22"/>
          <w:szCs w:val="22"/>
        </w:rPr>
        <w:t>c</w:t>
      </w:r>
      <w:r w:rsidRPr="00E818D2">
        <w:rPr>
          <w:rFonts w:cstheme="minorHAnsi"/>
          <w:b/>
          <w:i/>
          <w:sz w:val="22"/>
          <w:szCs w:val="22"/>
        </w:rPr>
        <w:t xml:space="preserve"> - Ordinamento didattico del Corso di </w:t>
      </w:r>
      <w:r w:rsidR="002B665C" w:rsidRPr="00E818D2">
        <w:rPr>
          <w:rFonts w:cstheme="minorHAnsi"/>
          <w:b/>
          <w:i/>
          <w:sz w:val="22"/>
          <w:szCs w:val="22"/>
        </w:rPr>
        <w:t>Perfezionamento</w:t>
      </w:r>
      <w:r w:rsidRPr="00E818D2">
        <w:rPr>
          <w:rFonts w:cstheme="minorHAnsi"/>
          <w:b/>
          <w:i/>
          <w:sz w:val="22"/>
          <w:szCs w:val="22"/>
        </w:rPr>
        <w:t xml:space="preserve"> </w:t>
      </w:r>
    </w:p>
    <w:p w:rsidR="00150CB8" w:rsidRPr="001419E8" w:rsidRDefault="00150CB8" w:rsidP="00C80B1A">
      <w:pPr>
        <w:autoSpaceDE w:val="0"/>
        <w:autoSpaceDN w:val="0"/>
        <w:adjustRightInd w:val="0"/>
        <w:ind w:firstLine="0"/>
        <w:jc w:val="left"/>
        <w:rPr>
          <w:rFonts w:cs="Times-Bold"/>
          <w:b/>
          <w:bCs/>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2023"/>
        <w:gridCol w:w="7064"/>
        <w:gridCol w:w="709"/>
      </w:tblGrid>
      <w:tr w:rsidR="002B665C" w:rsidRPr="00E71A59" w:rsidTr="00201363">
        <w:trPr>
          <w:trHeight w:val="34"/>
        </w:trPr>
        <w:tc>
          <w:tcPr>
            <w:tcW w:w="2023" w:type="dxa"/>
            <w:tcBorders>
              <w:top w:val="double" w:sz="4" w:space="0" w:color="auto"/>
              <w:left w:val="double" w:sz="4" w:space="0" w:color="auto"/>
              <w:bottom w:val="double" w:sz="4" w:space="0" w:color="auto"/>
              <w:right w:val="nil"/>
            </w:tcBorders>
            <w:vAlign w:val="center"/>
            <w:hideMark/>
          </w:tcPr>
          <w:p w:rsidR="002B665C" w:rsidRPr="00E71A59" w:rsidRDefault="002B665C" w:rsidP="00563849">
            <w:pPr>
              <w:ind w:firstLine="0"/>
              <w:jc w:val="center"/>
              <w:rPr>
                <w:rFonts w:eastAsia="Times New Roman" w:cs="Calibri"/>
                <w:smallCaps/>
                <w:color w:val="000000"/>
              </w:rPr>
            </w:pPr>
            <w:r w:rsidRPr="00E71A59">
              <w:rPr>
                <w:rFonts w:eastAsia="Times New Roman" w:cs="Calibri"/>
                <w:smallCaps/>
                <w:color w:val="000000"/>
              </w:rPr>
              <w:t>Ambiti</w:t>
            </w:r>
          </w:p>
        </w:tc>
        <w:tc>
          <w:tcPr>
            <w:tcW w:w="7064" w:type="dxa"/>
            <w:tcBorders>
              <w:top w:val="double" w:sz="4" w:space="0" w:color="auto"/>
              <w:left w:val="single" w:sz="8" w:space="0" w:color="auto"/>
              <w:bottom w:val="double" w:sz="4" w:space="0" w:color="auto"/>
              <w:right w:val="nil"/>
            </w:tcBorders>
            <w:noWrap/>
            <w:vAlign w:val="center"/>
            <w:hideMark/>
          </w:tcPr>
          <w:p w:rsidR="002B665C" w:rsidRPr="00E71A59" w:rsidRDefault="002B665C" w:rsidP="00563849">
            <w:pPr>
              <w:ind w:firstLine="0"/>
              <w:jc w:val="center"/>
              <w:rPr>
                <w:rFonts w:eastAsia="Times New Roman" w:cs="Calibri"/>
                <w:smallCaps/>
                <w:color w:val="000000"/>
              </w:rPr>
            </w:pPr>
            <w:r w:rsidRPr="00E71A59">
              <w:rPr>
                <w:rFonts w:eastAsia="Times New Roman" w:cs="Calibri"/>
                <w:smallCaps/>
                <w:color w:val="000000"/>
              </w:rPr>
              <w:t>Settori scientifico-disciplinari</w:t>
            </w:r>
          </w:p>
        </w:tc>
        <w:tc>
          <w:tcPr>
            <w:tcW w:w="709" w:type="dxa"/>
            <w:tcBorders>
              <w:top w:val="double" w:sz="4" w:space="0" w:color="auto"/>
              <w:left w:val="single" w:sz="4" w:space="0" w:color="auto"/>
              <w:bottom w:val="double" w:sz="4" w:space="0" w:color="auto"/>
              <w:right w:val="double" w:sz="4" w:space="0" w:color="auto"/>
            </w:tcBorders>
          </w:tcPr>
          <w:p w:rsidR="002B665C" w:rsidRPr="00E71A59" w:rsidRDefault="006C759F" w:rsidP="006C759F">
            <w:pPr>
              <w:ind w:firstLine="0"/>
              <w:jc w:val="center"/>
              <w:rPr>
                <w:rFonts w:eastAsia="Times New Roman" w:cs="Calibri"/>
                <w:smallCaps/>
                <w:color w:val="000000"/>
              </w:rPr>
            </w:pPr>
            <w:proofErr w:type="spellStart"/>
            <w:r w:rsidRPr="00E71A59">
              <w:rPr>
                <w:rFonts w:eastAsia="Times New Roman" w:cs="Calibri"/>
                <w:smallCaps/>
                <w:color w:val="000000"/>
              </w:rPr>
              <w:t>cfu</w:t>
            </w:r>
            <w:proofErr w:type="spellEnd"/>
          </w:p>
        </w:tc>
      </w:tr>
      <w:tr w:rsidR="006C759F" w:rsidRPr="00E71A59" w:rsidTr="00201363">
        <w:trPr>
          <w:trHeight w:val="70"/>
        </w:trPr>
        <w:tc>
          <w:tcPr>
            <w:tcW w:w="2023" w:type="dxa"/>
            <w:tcBorders>
              <w:top w:val="double" w:sz="4" w:space="0" w:color="auto"/>
              <w:left w:val="double" w:sz="4" w:space="0" w:color="auto"/>
              <w:bottom w:val="single" w:sz="4" w:space="0" w:color="auto"/>
              <w:right w:val="nil"/>
            </w:tcBorders>
            <w:vAlign w:val="center"/>
            <w:hideMark/>
          </w:tcPr>
          <w:p w:rsidR="006C759F" w:rsidRPr="00E71A59" w:rsidRDefault="00201363" w:rsidP="00201363">
            <w:pPr>
              <w:pStyle w:val="Paragrafoelenco"/>
              <w:ind w:left="0" w:firstLine="0"/>
              <w:jc w:val="center"/>
              <w:rPr>
                <w:rFonts w:eastAsia="Times New Roman" w:cs="Calibri"/>
                <w:color w:val="000000"/>
              </w:rPr>
            </w:pPr>
            <w:r w:rsidRPr="00E71A59">
              <w:rPr>
                <w:rFonts w:eastAsia="Times New Roman" w:cs="Calibri"/>
                <w:color w:val="000000"/>
              </w:rPr>
              <w:t>Restauro</w:t>
            </w:r>
          </w:p>
        </w:tc>
        <w:tc>
          <w:tcPr>
            <w:tcW w:w="7064" w:type="dxa"/>
            <w:tcBorders>
              <w:top w:val="nil"/>
              <w:left w:val="single" w:sz="8" w:space="0" w:color="auto"/>
              <w:bottom w:val="single" w:sz="4" w:space="0" w:color="auto"/>
              <w:right w:val="single" w:sz="4" w:space="0" w:color="auto"/>
            </w:tcBorders>
            <w:noWrap/>
            <w:vAlign w:val="bottom"/>
          </w:tcPr>
          <w:p w:rsidR="006C759F" w:rsidRPr="00E71A59" w:rsidRDefault="006C759F" w:rsidP="00563849">
            <w:pPr>
              <w:ind w:firstLine="0"/>
              <w:jc w:val="left"/>
              <w:rPr>
                <w:rFonts w:eastAsia="Times New Roman" w:cs="Calibri"/>
                <w:b/>
                <w:color w:val="FF0000"/>
              </w:rPr>
            </w:pPr>
            <w:r w:rsidRPr="00E71A59">
              <w:rPr>
                <w:rFonts w:eastAsia="Times New Roman" w:cs="Calibri"/>
                <w:color w:val="000000"/>
              </w:rPr>
              <w:t>ICAR/19 Restauro</w:t>
            </w:r>
          </w:p>
        </w:tc>
        <w:tc>
          <w:tcPr>
            <w:tcW w:w="709" w:type="dxa"/>
            <w:tcBorders>
              <w:top w:val="nil"/>
              <w:left w:val="single" w:sz="4" w:space="0" w:color="auto"/>
              <w:bottom w:val="single" w:sz="4" w:space="0" w:color="auto"/>
              <w:right w:val="double" w:sz="4" w:space="0" w:color="auto"/>
            </w:tcBorders>
          </w:tcPr>
          <w:p w:rsidR="006C759F" w:rsidRPr="00E71A59" w:rsidRDefault="0090445D" w:rsidP="00563849">
            <w:pPr>
              <w:ind w:firstLine="0"/>
              <w:jc w:val="center"/>
              <w:rPr>
                <w:rFonts w:eastAsia="Times New Roman" w:cs="Calibri"/>
                <w:b/>
              </w:rPr>
            </w:pPr>
            <w:r w:rsidRPr="00E71A59">
              <w:rPr>
                <w:rFonts w:eastAsia="Times New Roman" w:cs="Calibri"/>
                <w:b/>
              </w:rPr>
              <w:t>3</w:t>
            </w:r>
          </w:p>
        </w:tc>
      </w:tr>
      <w:tr w:rsidR="006C759F" w:rsidRPr="00E71A59" w:rsidTr="00201363">
        <w:trPr>
          <w:trHeight w:val="34"/>
        </w:trPr>
        <w:tc>
          <w:tcPr>
            <w:tcW w:w="2023" w:type="dxa"/>
            <w:tcBorders>
              <w:top w:val="single" w:sz="4" w:space="0" w:color="auto"/>
              <w:left w:val="double" w:sz="4" w:space="0" w:color="auto"/>
              <w:bottom w:val="single" w:sz="4" w:space="0" w:color="auto"/>
              <w:right w:val="nil"/>
            </w:tcBorders>
            <w:vAlign w:val="center"/>
            <w:hideMark/>
          </w:tcPr>
          <w:p w:rsidR="006C759F" w:rsidRPr="00E71A59" w:rsidRDefault="00201363" w:rsidP="00201363">
            <w:pPr>
              <w:pStyle w:val="Paragrafoelenco"/>
              <w:ind w:left="0" w:firstLine="0"/>
              <w:jc w:val="center"/>
              <w:rPr>
                <w:rFonts w:eastAsia="Times New Roman" w:cs="Calibri"/>
                <w:color w:val="000000"/>
              </w:rPr>
            </w:pPr>
            <w:r w:rsidRPr="00E71A59">
              <w:rPr>
                <w:rFonts w:eastAsia="Times New Roman" w:cs="Calibri"/>
                <w:color w:val="000000"/>
              </w:rPr>
              <w:t>Disegno, rilievo</w:t>
            </w:r>
          </w:p>
        </w:tc>
        <w:tc>
          <w:tcPr>
            <w:tcW w:w="7064" w:type="dxa"/>
            <w:tcBorders>
              <w:top w:val="nil"/>
              <w:left w:val="single" w:sz="8" w:space="0" w:color="auto"/>
              <w:bottom w:val="single" w:sz="4" w:space="0" w:color="auto"/>
              <w:right w:val="single" w:sz="4" w:space="0" w:color="auto"/>
            </w:tcBorders>
            <w:noWrap/>
          </w:tcPr>
          <w:p w:rsidR="006C759F" w:rsidRPr="00E71A59" w:rsidRDefault="006C759F" w:rsidP="00563849">
            <w:pPr>
              <w:ind w:firstLine="0"/>
              <w:jc w:val="left"/>
            </w:pPr>
            <w:r w:rsidRPr="00E71A59">
              <w:rPr>
                <w:rFonts w:eastAsia="Times New Roman" w:cs="Calibri"/>
                <w:color w:val="000000"/>
              </w:rPr>
              <w:t xml:space="preserve">ICAR/17 </w:t>
            </w:r>
            <w:r w:rsidRPr="00E71A59">
              <w:t>Rilievo dell’antico</w:t>
            </w:r>
          </w:p>
        </w:tc>
        <w:tc>
          <w:tcPr>
            <w:tcW w:w="709" w:type="dxa"/>
            <w:tcBorders>
              <w:top w:val="nil"/>
              <w:left w:val="single" w:sz="4" w:space="0" w:color="auto"/>
              <w:bottom w:val="single" w:sz="4" w:space="0" w:color="auto"/>
              <w:right w:val="double" w:sz="4" w:space="0" w:color="auto"/>
            </w:tcBorders>
          </w:tcPr>
          <w:p w:rsidR="006C759F" w:rsidRPr="00E71A59" w:rsidRDefault="0090445D" w:rsidP="00563849">
            <w:pPr>
              <w:ind w:firstLine="0"/>
              <w:jc w:val="center"/>
              <w:rPr>
                <w:rFonts w:eastAsia="Times New Roman" w:cs="Calibri"/>
                <w:b/>
              </w:rPr>
            </w:pPr>
            <w:r w:rsidRPr="00E71A59">
              <w:rPr>
                <w:rFonts w:eastAsia="Times New Roman" w:cs="Calibri"/>
                <w:b/>
              </w:rPr>
              <w:t>3</w:t>
            </w:r>
          </w:p>
        </w:tc>
      </w:tr>
      <w:tr w:rsidR="006C759F" w:rsidRPr="00E71A59" w:rsidTr="00201363">
        <w:trPr>
          <w:trHeight w:val="34"/>
        </w:trPr>
        <w:tc>
          <w:tcPr>
            <w:tcW w:w="2023" w:type="dxa"/>
            <w:tcBorders>
              <w:top w:val="single" w:sz="4" w:space="0" w:color="auto"/>
              <w:left w:val="double" w:sz="4" w:space="0" w:color="auto"/>
              <w:bottom w:val="single" w:sz="4" w:space="0" w:color="auto"/>
              <w:right w:val="nil"/>
            </w:tcBorders>
            <w:vAlign w:val="center"/>
            <w:hideMark/>
          </w:tcPr>
          <w:p w:rsidR="006C759F" w:rsidRPr="00E71A59" w:rsidRDefault="00201363" w:rsidP="00201363">
            <w:pPr>
              <w:ind w:firstLine="0"/>
              <w:jc w:val="left"/>
              <w:rPr>
                <w:rFonts w:eastAsia="Times New Roman" w:cs="Calibri"/>
                <w:color w:val="000000"/>
              </w:rPr>
            </w:pPr>
            <w:r w:rsidRPr="00E71A59">
              <w:rPr>
                <w:rFonts w:eastAsia="Times New Roman" w:cs="Calibri"/>
                <w:color w:val="000000"/>
              </w:rPr>
              <w:t>Materiali, tecnologie</w:t>
            </w:r>
          </w:p>
        </w:tc>
        <w:tc>
          <w:tcPr>
            <w:tcW w:w="7064" w:type="dxa"/>
            <w:tcBorders>
              <w:top w:val="nil"/>
              <w:left w:val="single" w:sz="8" w:space="0" w:color="auto"/>
              <w:bottom w:val="single" w:sz="4" w:space="0" w:color="auto"/>
              <w:right w:val="single" w:sz="4" w:space="0" w:color="auto"/>
            </w:tcBorders>
            <w:noWrap/>
            <w:hideMark/>
          </w:tcPr>
          <w:p w:rsidR="006C759F" w:rsidRPr="00E71A59" w:rsidRDefault="006C759F" w:rsidP="00563849">
            <w:pPr>
              <w:ind w:firstLine="0"/>
              <w:jc w:val="left"/>
            </w:pPr>
            <w:r w:rsidRPr="00E71A59">
              <w:rPr>
                <w:rFonts w:eastAsia="Times New Roman" w:cs="Calibri"/>
                <w:color w:val="000000"/>
              </w:rPr>
              <w:t xml:space="preserve">ICAR/12 </w:t>
            </w:r>
            <w:r w:rsidRPr="00E71A59">
              <w:t>Tecnologie e tecniche costruttive dell’antico</w:t>
            </w:r>
          </w:p>
        </w:tc>
        <w:tc>
          <w:tcPr>
            <w:tcW w:w="709" w:type="dxa"/>
            <w:tcBorders>
              <w:top w:val="nil"/>
              <w:left w:val="single" w:sz="4" w:space="0" w:color="auto"/>
              <w:bottom w:val="single" w:sz="4" w:space="0" w:color="auto"/>
              <w:right w:val="double" w:sz="4" w:space="0" w:color="auto"/>
            </w:tcBorders>
          </w:tcPr>
          <w:p w:rsidR="006C759F" w:rsidRPr="00E71A59" w:rsidRDefault="0090445D" w:rsidP="00563849">
            <w:pPr>
              <w:ind w:firstLine="0"/>
              <w:jc w:val="center"/>
              <w:rPr>
                <w:rFonts w:eastAsia="Times New Roman" w:cs="Calibri"/>
                <w:b/>
              </w:rPr>
            </w:pPr>
            <w:r w:rsidRPr="00E71A59">
              <w:rPr>
                <w:rFonts w:eastAsia="Times New Roman" w:cs="Calibri"/>
                <w:b/>
              </w:rPr>
              <w:t>3</w:t>
            </w:r>
          </w:p>
        </w:tc>
      </w:tr>
      <w:tr w:rsidR="00201363" w:rsidRPr="00E71A59" w:rsidTr="00201363">
        <w:trPr>
          <w:trHeight w:val="34"/>
        </w:trPr>
        <w:tc>
          <w:tcPr>
            <w:tcW w:w="2023" w:type="dxa"/>
            <w:vMerge w:val="restart"/>
            <w:tcBorders>
              <w:top w:val="single" w:sz="4" w:space="0" w:color="auto"/>
              <w:left w:val="double" w:sz="4" w:space="0" w:color="auto"/>
              <w:right w:val="nil"/>
            </w:tcBorders>
            <w:vAlign w:val="center"/>
            <w:hideMark/>
          </w:tcPr>
          <w:p w:rsidR="00201363" w:rsidRPr="00E71A59" w:rsidRDefault="00201363" w:rsidP="00201363">
            <w:pPr>
              <w:ind w:firstLine="0"/>
              <w:jc w:val="center"/>
              <w:rPr>
                <w:rFonts w:eastAsia="Times New Roman" w:cs="Calibri"/>
                <w:color w:val="000000"/>
              </w:rPr>
            </w:pPr>
            <w:r w:rsidRPr="00E71A59">
              <w:rPr>
                <w:rFonts w:eastAsia="Times New Roman" w:cs="Calibri"/>
                <w:color w:val="000000"/>
              </w:rPr>
              <w:t>Progettazione</w:t>
            </w:r>
          </w:p>
        </w:tc>
        <w:tc>
          <w:tcPr>
            <w:tcW w:w="7064" w:type="dxa"/>
            <w:tcBorders>
              <w:top w:val="nil"/>
              <w:left w:val="single" w:sz="8" w:space="0" w:color="auto"/>
              <w:bottom w:val="single" w:sz="4" w:space="0" w:color="auto"/>
              <w:right w:val="single" w:sz="4" w:space="0" w:color="auto"/>
            </w:tcBorders>
            <w:noWrap/>
            <w:hideMark/>
          </w:tcPr>
          <w:p w:rsidR="00201363" w:rsidRPr="00E71A59" w:rsidRDefault="00201363" w:rsidP="0090445D">
            <w:pPr>
              <w:ind w:firstLine="0"/>
            </w:pPr>
            <w:r w:rsidRPr="00E71A59">
              <w:rPr>
                <w:rFonts w:eastAsia="Times New Roman" w:cs="Calibri"/>
                <w:color w:val="000000"/>
              </w:rPr>
              <w:t xml:space="preserve">ICAR/14 </w:t>
            </w:r>
            <w:r w:rsidRPr="00E71A59">
              <w:t xml:space="preserve">Stereotomia: Storia e Progetto </w:t>
            </w:r>
          </w:p>
        </w:tc>
        <w:tc>
          <w:tcPr>
            <w:tcW w:w="709" w:type="dxa"/>
            <w:tcBorders>
              <w:top w:val="nil"/>
              <w:left w:val="single" w:sz="4" w:space="0" w:color="auto"/>
              <w:bottom w:val="single" w:sz="4" w:space="0" w:color="auto"/>
              <w:right w:val="double" w:sz="4" w:space="0" w:color="auto"/>
            </w:tcBorders>
          </w:tcPr>
          <w:p w:rsidR="00201363" w:rsidRPr="00E71A59" w:rsidRDefault="00201363" w:rsidP="00563849">
            <w:pPr>
              <w:ind w:firstLine="0"/>
              <w:jc w:val="center"/>
              <w:rPr>
                <w:rFonts w:eastAsia="Times New Roman" w:cs="Calibri"/>
              </w:rPr>
            </w:pPr>
            <w:r w:rsidRPr="00E71A59">
              <w:rPr>
                <w:rFonts w:eastAsia="Times New Roman" w:cs="Calibri"/>
              </w:rPr>
              <w:t>4</w:t>
            </w:r>
          </w:p>
        </w:tc>
      </w:tr>
      <w:tr w:rsidR="00201363" w:rsidRPr="00E71A59" w:rsidTr="0090445D">
        <w:trPr>
          <w:trHeight w:val="34"/>
        </w:trPr>
        <w:tc>
          <w:tcPr>
            <w:tcW w:w="2023" w:type="dxa"/>
            <w:vMerge/>
            <w:tcBorders>
              <w:left w:val="double" w:sz="4" w:space="0" w:color="auto"/>
              <w:bottom w:val="double" w:sz="4" w:space="0" w:color="auto"/>
              <w:right w:val="nil"/>
            </w:tcBorders>
            <w:vAlign w:val="center"/>
            <w:hideMark/>
          </w:tcPr>
          <w:p w:rsidR="00201363" w:rsidRPr="00E71A59" w:rsidRDefault="00201363" w:rsidP="00563849">
            <w:pPr>
              <w:ind w:firstLine="0"/>
              <w:jc w:val="left"/>
              <w:rPr>
                <w:rFonts w:eastAsia="Times New Roman" w:cs="Calibri"/>
                <w:color w:val="000000"/>
              </w:rPr>
            </w:pPr>
          </w:p>
        </w:tc>
        <w:tc>
          <w:tcPr>
            <w:tcW w:w="7064" w:type="dxa"/>
            <w:tcBorders>
              <w:top w:val="nil"/>
              <w:left w:val="single" w:sz="8" w:space="0" w:color="auto"/>
              <w:bottom w:val="double" w:sz="4" w:space="0" w:color="auto"/>
              <w:right w:val="single" w:sz="4" w:space="0" w:color="auto"/>
            </w:tcBorders>
            <w:noWrap/>
            <w:hideMark/>
          </w:tcPr>
          <w:p w:rsidR="00201363" w:rsidRPr="00E71A59" w:rsidRDefault="00201363" w:rsidP="006C759F">
            <w:pPr>
              <w:ind w:firstLine="0"/>
            </w:pPr>
            <w:r w:rsidRPr="00E71A59">
              <w:rPr>
                <w:rFonts w:eastAsia="Times New Roman" w:cs="Calibri"/>
                <w:color w:val="000000"/>
              </w:rPr>
              <w:t xml:space="preserve">ICAR/14 </w:t>
            </w:r>
            <w:r w:rsidRPr="00E71A59">
              <w:t>Modellazione CAD/CAM/CNC/RP</w:t>
            </w:r>
          </w:p>
        </w:tc>
        <w:tc>
          <w:tcPr>
            <w:tcW w:w="709" w:type="dxa"/>
            <w:tcBorders>
              <w:top w:val="nil"/>
              <w:left w:val="single" w:sz="4" w:space="0" w:color="auto"/>
              <w:bottom w:val="double" w:sz="4" w:space="0" w:color="auto"/>
              <w:right w:val="double" w:sz="4" w:space="0" w:color="auto"/>
            </w:tcBorders>
          </w:tcPr>
          <w:p w:rsidR="00201363" w:rsidRPr="00E71A59" w:rsidRDefault="00201363" w:rsidP="00563849">
            <w:pPr>
              <w:ind w:firstLine="0"/>
              <w:jc w:val="center"/>
              <w:rPr>
                <w:rFonts w:eastAsia="Times New Roman" w:cs="Calibri"/>
                <w:b/>
              </w:rPr>
            </w:pPr>
            <w:r w:rsidRPr="00E71A59">
              <w:rPr>
                <w:rFonts w:eastAsia="Times New Roman" w:cs="Calibri"/>
                <w:b/>
              </w:rPr>
              <w:t>3</w:t>
            </w:r>
          </w:p>
        </w:tc>
      </w:tr>
      <w:tr w:rsidR="006C759F" w:rsidRPr="00E71A59" w:rsidTr="0090445D">
        <w:trPr>
          <w:trHeight w:val="34"/>
        </w:trPr>
        <w:tc>
          <w:tcPr>
            <w:tcW w:w="2023" w:type="dxa"/>
            <w:tcBorders>
              <w:top w:val="double" w:sz="4" w:space="0" w:color="auto"/>
              <w:left w:val="double" w:sz="4" w:space="0" w:color="auto"/>
              <w:bottom w:val="double" w:sz="4" w:space="0" w:color="auto"/>
              <w:right w:val="nil"/>
            </w:tcBorders>
            <w:vAlign w:val="center"/>
            <w:hideMark/>
          </w:tcPr>
          <w:p w:rsidR="006C759F" w:rsidRPr="00E71A59" w:rsidRDefault="006C759F" w:rsidP="00563849">
            <w:pPr>
              <w:ind w:firstLine="0"/>
              <w:jc w:val="left"/>
              <w:rPr>
                <w:rFonts w:eastAsia="Times New Roman" w:cs="Calibri"/>
                <w:color w:val="000000"/>
              </w:rPr>
            </w:pPr>
          </w:p>
        </w:tc>
        <w:tc>
          <w:tcPr>
            <w:tcW w:w="7064" w:type="dxa"/>
            <w:tcBorders>
              <w:top w:val="double" w:sz="4" w:space="0" w:color="auto"/>
              <w:left w:val="single" w:sz="8" w:space="0" w:color="auto"/>
              <w:bottom w:val="double" w:sz="4" w:space="0" w:color="auto"/>
              <w:right w:val="single" w:sz="4" w:space="0" w:color="auto"/>
            </w:tcBorders>
            <w:noWrap/>
            <w:vAlign w:val="bottom"/>
            <w:hideMark/>
          </w:tcPr>
          <w:p w:rsidR="006C759F" w:rsidRPr="00E71A59" w:rsidRDefault="006C759F" w:rsidP="006C759F">
            <w:pPr>
              <w:ind w:firstLine="0"/>
              <w:jc w:val="right"/>
              <w:rPr>
                <w:rFonts w:eastAsia="Times New Roman" w:cs="Calibri"/>
                <w:color w:val="000000"/>
              </w:rPr>
            </w:pPr>
            <w:r w:rsidRPr="00E71A59">
              <w:rPr>
                <w:rFonts w:eastAsia="Times New Roman" w:cs="Calibri"/>
                <w:color w:val="000000"/>
              </w:rPr>
              <w:t>Totale CFU</w:t>
            </w:r>
          </w:p>
        </w:tc>
        <w:tc>
          <w:tcPr>
            <w:tcW w:w="709" w:type="dxa"/>
            <w:tcBorders>
              <w:top w:val="double" w:sz="4" w:space="0" w:color="auto"/>
              <w:left w:val="single" w:sz="4" w:space="0" w:color="auto"/>
              <w:bottom w:val="double" w:sz="4" w:space="0" w:color="auto"/>
              <w:right w:val="double" w:sz="4" w:space="0" w:color="auto"/>
            </w:tcBorders>
          </w:tcPr>
          <w:p w:rsidR="006C759F" w:rsidRPr="00E71A59" w:rsidRDefault="0090445D" w:rsidP="00563849">
            <w:pPr>
              <w:ind w:firstLine="0"/>
              <w:jc w:val="center"/>
              <w:rPr>
                <w:rFonts w:eastAsia="Times New Roman" w:cs="Calibri"/>
                <w:b/>
                <w:color w:val="0000FF"/>
              </w:rPr>
            </w:pPr>
            <w:r w:rsidRPr="00E71A59">
              <w:rPr>
                <w:rFonts w:eastAsia="Times New Roman" w:cs="Calibri"/>
                <w:b/>
              </w:rPr>
              <w:t>16</w:t>
            </w:r>
          </w:p>
        </w:tc>
      </w:tr>
    </w:tbl>
    <w:p w:rsidR="0090445D" w:rsidRPr="00E71A59" w:rsidRDefault="0090445D" w:rsidP="00C80B1A">
      <w:pPr>
        <w:autoSpaceDE w:val="0"/>
        <w:autoSpaceDN w:val="0"/>
        <w:adjustRightInd w:val="0"/>
        <w:ind w:firstLine="0"/>
        <w:jc w:val="left"/>
        <w:rPr>
          <w:rFonts w:cs="Times-Bold"/>
          <w:b/>
          <w:bCs/>
        </w:rPr>
      </w:pPr>
    </w:p>
    <w:tbl>
      <w:tblPr>
        <w:tblW w:w="9796" w:type="dxa"/>
        <w:tblInd w:w="55" w:type="dxa"/>
        <w:tblLayout w:type="fixed"/>
        <w:tblCellMar>
          <w:left w:w="70" w:type="dxa"/>
          <w:right w:w="70" w:type="dxa"/>
        </w:tblCellMar>
        <w:tblLook w:val="04A0" w:firstRow="1" w:lastRow="0" w:firstColumn="1" w:lastColumn="0" w:noHBand="0" w:noVBand="1"/>
      </w:tblPr>
      <w:tblGrid>
        <w:gridCol w:w="2023"/>
        <w:gridCol w:w="7064"/>
        <w:gridCol w:w="709"/>
      </w:tblGrid>
      <w:tr w:rsidR="002E4CB8" w:rsidRPr="00E71A59" w:rsidTr="00563849">
        <w:trPr>
          <w:trHeight w:val="34"/>
        </w:trPr>
        <w:tc>
          <w:tcPr>
            <w:tcW w:w="2023" w:type="dxa"/>
            <w:tcBorders>
              <w:top w:val="double" w:sz="4" w:space="0" w:color="auto"/>
              <w:left w:val="double" w:sz="4" w:space="0" w:color="auto"/>
              <w:bottom w:val="double" w:sz="4" w:space="0" w:color="auto"/>
              <w:right w:val="nil"/>
            </w:tcBorders>
            <w:vAlign w:val="center"/>
            <w:hideMark/>
          </w:tcPr>
          <w:p w:rsidR="002E4CB8" w:rsidRPr="00E71A59" w:rsidRDefault="002E4CB8" w:rsidP="00563849">
            <w:pPr>
              <w:ind w:firstLine="0"/>
              <w:jc w:val="center"/>
              <w:rPr>
                <w:rFonts w:eastAsia="Times New Roman" w:cs="Calibri"/>
                <w:smallCaps/>
                <w:color w:val="000000"/>
              </w:rPr>
            </w:pPr>
            <w:r w:rsidRPr="00E71A59">
              <w:rPr>
                <w:rFonts w:eastAsia="Times New Roman" w:cs="Calibri"/>
                <w:smallCaps/>
                <w:color w:val="000000"/>
              </w:rPr>
              <w:t>Ambiti</w:t>
            </w:r>
          </w:p>
        </w:tc>
        <w:tc>
          <w:tcPr>
            <w:tcW w:w="7064" w:type="dxa"/>
            <w:tcBorders>
              <w:top w:val="double" w:sz="4" w:space="0" w:color="auto"/>
              <w:left w:val="single" w:sz="8" w:space="0" w:color="auto"/>
              <w:bottom w:val="double" w:sz="4" w:space="0" w:color="auto"/>
              <w:right w:val="nil"/>
            </w:tcBorders>
            <w:noWrap/>
            <w:vAlign w:val="center"/>
            <w:hideMark/>
          </w:tcPr>
          <w:p w:rsidR="002E4CB8" w:rsidRPr="00E71A59" w:rsidRDefault="002E4CB8" w:rsidP="00563849">
            <w:pPr>
              <w:ind w:firstLine="0"/>
              <w:jc w:val="center"/>
              <w:rPr>
                <w:rFonts w:eastAsia="Times New Roman" w:cs="Calibri"/>
                <w:smallCaps/>
                <w:color w:val="000000"/>
              </w:rPr>
            </w:pPr>
          </w:p>
        </w:tc>
        <w:tc>
          <w:tcPr>
            <w:tcW w:w="709" w:type="dxa"/>
            <w:tcBorders>
              <w:top w:val="double" w:sz="4" w:space="0" w:color="auto"/>
              <w:left w:val="single" w:sz="4" w:space="0" w:color="auto"/>
              <w:bottom w:val="double" w:sz="4" w:space="0" w:color="auto"/>
              <w:right w:val="double" w:sz="4" w:space="0" w:color="auto"/>
            </w:tcBorders>
          </w:tcPr>
          <w:p w:rsidR="002E4CB8" w:rsidRPr="00E71A59" w:rsidRDefault="002E4CB8" w:rsidP="00563849">
            <w:pPr>
              <w:ind w:firstLine="0"/>
              <w:jc w:val="center"/>
              <w:rPr>
                <w:rFonts w:eastAsia="Times New Roman" w:cs="Calibri"/>
                <w:smallCaps/>
                <w:color w:val="000000"/>
              </w:rPr>
            </w:pPr>
            <w:proofErr w:type="spellStart"/>
            <w:r w:rsidRPr="00E71A59">
              <w:rPr>
                <w:rFonts w:eastAsia="Times New Roman" w:cs="Calibri"/>
                <w:smallCaps/>
                <w:color w:val="000000"/>
              </w:rPr>
              <w:t>cfu</w:t>
            </w:r>
            <w:proofErr w:type="spellEnd"/>
          </w:p>
        </w:tc>
      </w:tr>
      <w:tr w:rsidR="002E4CB8" w:rsidRPr="00E71A59" w:rsidTr="00201363">
        <w:trPr>
          <w:trHeight w:val="34"/>
        </w:trPr>
        <w:tc>
          <w:tcPr>
            <w:tcW w:w="2023" w:type="dxa"/>
            <w:tcBorders>
              <w:left w:val="double" w:sz="4" w:space="0" w:color="auto"/>
              <w:bottom w:val="double" w:sz="4" w:space="0" w:color="auto"/>
              <w:right w:val="nil"/>
            </w:tcBorders>
            <w:vAlign w:val="center"/>
            <w:hideMark/>
          </w:tcPr>
          <w:p w:rsidR="00201363" w:rsidRPr="00E71A59" w:rsidRDefault="00201363" w:rsidP="00201363">
            <w:pPr>
              <w:ind w:firstLine="0"/>
              <w:jc w:val="center"/>
              <w:rPr>
                <w:rFonts w:eastAsia="Times New Roman" w:cs="Calibri"/>
                <w:color w:val="000000"/>
              </w:rPr>
            </w:pPr>
            <w:r w:rsidRPr="00E71A59">
              <w:rPr>
                <w:rFonts w:eastAsia="Times New Roman" w:cs="Calibri"/>
                <w:color w:val="000000"/>
              </w:rPr>
              <w:t>Restauro</w:t>
            </w:r>
          </w:p>
          <w:p w:rsidR="002E4CB8" w:rsidRPr="00E71A59" w:rsidRDefault="00201363" w:rsidP="00201363">
            <w:pPr>
              <w:ind w:firstLine="0"/>
              <w:jc w:val="center"/>
              <w:rPr>
                <w:rFonts w:eastAsia="Times New Roman" w:cs="Calibri"/>
                <w:color w:val="000000"/>
              </w:rPr>
            </w:pPr>
            <w:r w:rsidRPr="00E71A59">
              <w:rPr>
                <w:rFonts w:eastAsia="Times New Roman" w:cs="Calibri"/>
                <w:color w:val="000000"/>
              </w:rPr>
              <w:t>Progettazione</w:t>
            </w:r>
          </w:p>
        </w:tc>
        <w:tc>
          <w:tcPr>
            <w:tcW w:w="7064" w:type="dxa"/>
            <w:tcBorders>
              <w:top w:val="nil"/>
              <w:left w:val="single" w:sz="8" w:space="0" w:color="auto"/>
              <w:bottom w:val="double" w:sz="4" w:space="0" w:color="auto"/>
              <w:right w:val="single" w:sz="4" w:space="0" w:color="auto"/>
            </w:tcBorders>
            <w:noWrap/>
            <w:vAlign w:val="center"/>
            <w:hideMark/>
          </w:tcPr>
          <w:p w:rsidR="002E4CB8" w:rsidRPr="00E71A59" w:rsidRDefault="002E4CB8" w:rsidP="00201363">
            <w:pPr>
              <w:ind w:firstLine="0"/>
              <w:jc w:val="left"/>
            </w:pPr>
            <w:r w:rsidRPr="00E71A59">
              <w:rPr>
                <w:rFonts w:eastAsia="Times New Roman" w:cs="Calibri"/>
                <w:color w:val="000000"/>
              </w:rPr>
              <w:t>Stage</w:t>
            </w:r>
          </w:p>
        </w:tc>
        <w:tc>
          <w:tcPr>
            <w:tcW w:w="709" w:type="dxa"/>
            <w:tcBorders>
              <w:top w:val="nil"/>
              <w:left w:val="single" w:sz="4" w:space="0" w:color="auto"/>
              <w:bottom w:val="double" w:sz="4" w:space="0" w:color="auto"/>
              <w:right w:val="double" w:sz="4" w:space="0" w:color="auto"/>
            </w:tcBorders>
            <w:vAlign w:val="center"/>
          </w:tcPr>
          <w:p w:rsidR="002E4CB8" w:rsidRPr="00E71A59" w:rsidRDefault="002E4CB8" w:rsidP="00201363">
            <w:pPr>
              <w:ind w:firstLine="0"/>
              <w:jc w:val="center"/>
              <w:rPr>
                <w:rFonts w:eastAsia="Times New Roman" w:cs="Calibri"/>
                <w:b/>
                <w:color w:val="FF0000"/>
              </w:rPr>
            </w:pPr>
            <w:r w:rsidRPr="00E71A59">
              <w:rPr>
                <w:rFonts w:eastAsia="Times New Roman" w:cs="Calibri"/>
                <w:b/>
              </w:rPr>
              <w:t>24</w:t>
            </w:r>
          </w:p>
        </w:tc>
      </w:tr>
      <w:tr w:rsidR="002E4CB8" w:rsidRPr="00E71A59" w:rsidTr="00563849">
        <w:trPr>
          <w:trHeight w:val="34"/>
        </w:trPr>
        <w:tc>
          <w:tcPr>
            <w:tcW w:w="2023" w:type="dxa"/>
            <w:tcBorders>
              <w:top w:val="double" w:sz="4" w:space="0" w:color="auto"/>
              <w:left w:val="double" w:sz="4" w:space="0" w:color="auto"/>
              <w:bottom w:val="double" w:sz="4" w:space="0" w:color="auto"/>
              <w:right w:val="nil"/>
            </w:tcBorders>
            <w:vAlign w:val="center"/>
            <w:hideMark/>
          </w:tcPr>
          <w:p w:rsidR="002E4CB8" w:rsidRPr="00E71A59" w:rsidRDefault="002E4CB8" w:rsidP="00563849">
            <w:pPr>
              <w:ind w:firstLine="0"/>
              <w:jc w:val="left"/>
              <w:rPr>
                <w:rFonts w:eastAsia="Times New Roman" w:cs="Calibri"/>
                <w:color w:val="000000"/>
              </w:rPr>
            </w:pPr>
          </w:p>
        </w:tc>
        <w:tc>
          <w:tcPr>
            <w:tcW w:w="7064" w:type="dxa"/>
            <w:tcBorders>
              <w:top w:val="double" w:sz="4" w:space="0" w:color="auto"/>
              <w:left w:val="single" w:sz="8" w:space="0" w:color="auto"/>
              <w:bottom w:val="double" w:sz="4" w:space="0" w:color="auto"/>
              <w:right w:val="single" w:sz="4" w:space="0" w:color="auto"/>
            </w:tcBorders>
            <w:noWrap/>
            <w:vAlign w:val="bottom"/>
            <w:hideMark/>
          </w:tcPr>
          <w:p w:rsidR="002E4CB8" w:rsidRPr="00E71A59" w:rsidRDefault="002E4CB8" w:rsidP="00563849">
            <w:pPr>
              <w:ind w:firstLine="0"/>
              <w:jc w:val="right"/>
              <w:rPr>
                <w:rFonts w:eastAsia="Times New Roman" w:cs="Calibri"/>
                <w:color w:val="000000"/>
              </w:rPr>
            </w:pPr>
            <w:r w:rsidRPr="00E71A59">
              <w:rPr>
                <w:rFonts w:eastAsia="Times New Roman" w:cs="Calibri"/>
                <w:color w:val="000000"/>
              </w:rPr>
              <w:t>Totale CFU</w:t>
            </w:r>
          </w:p>
        </w:tc>
        <w:tc>
          <w:tcPr>
            <w:tcW w:w="709" w:type="dxa"/>
            <w:tcBorders>
              <w:top w:val="double" w:sz="4" w:space="0" w:color="auto"/>
              <w:left w:val="single" w:sz="4" w:space="0" w:color="auto"/>
              <w:bottom w:val="double" w:sz="4" w:space="0" w:color="auto"/>
              <w:right w:val="double" w:sz="4" w:space="0" w:color="auto"/>
            </w:tcBorders>
          </w:tcPr>
          <w:p w:rsidR="002E4CB8" w:rsidRPr="00E71A59" w:rsidRDefault="002E4CB8" w:rsidP="00563849">
            <w:pPr>
              <w:ind w:firstLine="0"/>
              <w:jc w:val="center"/>
              <w:rPr>
                <w:rFonts w:eastAsia="Times New Roman" w:cs="Calibri"/>
                <w:b/>
                <w:color w:val="0000FF"/>
              </w:rPr>
            </w:pPr>
            <w:r w:rsidRPr="00E71A59">
              <w:rPr>
                <w:rFonts w:eastAsia="Times New Roman" w:cs="Calibri"/>
                <w:b/>
              </w:rPr>
              <w:t>24</w:t>
            </w:r>
          </w:p>
        </w:tc>
      </w:tr>
    </w:tbl>
    <w:p w:rsidR="00E2598D" w:rsidRDefault="00E2598D" w:rsidP="00E2598D">
      <w:pPr>
        <w:ind w:firstLine="0"/>
        <w:rPr>
          <w:rFonts w:cstheme="minorHAnsi"/>
          <w:b/>
          <w:sz w:val="22"/>
          <w:szCs w:val="22"/>
        </w:rPr>
      </w:pPr>
    </w:p>
    <w:p w:rsidR="00E2598D" w:rsidRPr="001419E8" w:rsidRDefault="00E2598D" w:rsidP="00E2598D">
      <w:pPr>
        <w:ind w:firstLine="0"/>
        <w:rPr>
          <w:rFonts w:cstheme="minorHAnsi"/>
          <w:b/>
          <w:sz w:val="22"/>
          <w:szCs w:val="22"/>
        </w:rPr>
      </w:pPr>
      <w:r w:rsidRPr="001419E8">
        <w:rPr>
          <w:rFonts w:cstheme="minorHAnsi"/>
          <w:b/>
          <w:sz w:val="22"/>
          <w:szCs w:val="22"/>
        </w:rPr>
        <w:t>Prova finale</w:t>
      </w:r>
    </w:p>
    <w:p w:rsidR="00815A26" w:rsidRPr="001419E8" w:rsidRDefault="00815A26" w:rsidP="00815A26">
      <w:pPr>
        <w:ind w:firstLine="0"/>
        <w:rPr>
          <w:rFonts w:cstheme="minorHAnsi"/>
          <w:sz w:val="22"/>
          <w:szCs w:val="22"/>
        </w:rPr>
      </w:pPr>
      <w:r w:rsidRPr="001419E8">
        <w:rPr>
          <w:rFonts w:cstheme="minorHAnsi"/>
          <w:sz w:val="22"/>
          <w:szCs w:val="22"/>
        </w:rPr>
        <w:t xml:space="preserve">Al termine del percorso didattico è prevista </w:t>
      </w:r>
      <w:r w:rsidR="008C2D99" w:rsidRPr="001419E8">
        <w:rPr>
          <w:rFonts w:cstheme="minorHAnsi"/>
          <w:sz w:val="22"/>
          <w:szCs w:val="22"/>
        </w:rPr>
        <w:t>la realizzazione</w:t>
      </w:r>
      <w:r w:rsidR="008C2D99" w:rsidRPr="001419E8">
        <w:rPr>
          <w:sz w:val="22"/>
          <w:szCs w:val="22"/>
        </w:rPr>
        <w:t xml:space="preserve"> del ‘capolavoro’ che costituirà la prova finale di ogni singolo candidato</w:t>
      </w:r>
      <w:r w:rsidRPr="001419E8">
        <w:rPr>
          <w:rFonts w:cstheme="minorHAnsi"/>
          <w:sz w:val="22"/>
          <w:szCs w:val="22"/>
        </w:rPr>
        <w:t>.</w:t>
      </w:r>
    </w:p>
    <w:p w:rsidR="00815A26" w:rsidRPr="001419E8" w:rsidRDefault="00815A26" w:rsidP="00815A26">
      <w:pPr>
        <w:pStyle w:val="NormaleWeb"/>
        <w:spacing w:before="0" w:beforeAutospacing="0" w:after="0" w:afterAutospacing="0"/>
        <w:jc w:val="both"/>
        <w:rPr>
          <w:rFonts w:ascii="Garamond Premr Pro" w:hAnsi="Garamond Premr Pro" w:cs="Calibri"/>
          <w:b/>
          <w:color w:val="000000"/>
          <w:sz w:val="22"/>
          <w:szCs w:val="22"/>
          <w:lang w:eastAsia="en-US"/>
        </w:rPr>
      </w:pPr>
    </w:p>
    <w:tbl>
      <w:tblPr>
        <w:tblW w:w="9796"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5"/>
        <w:gridCol w:w="7082"/>
        <w:gridCol w:w="709"/>
      </w:tblGrid>
      <w:tr w:rsidR="00815A26" w:rsidRPr="001419E8" w:rsidTr="00815A26">
        <w:trPr>
          <w:trHeight w:val="34"/>
        </w:trPr>
        <w:tc>
          <w:tcPr>
            <w:tcW w:w="2005" w:type="dxa"/>
            <w:vAlign w:val="center"/>
            <w:hideMark/>
          </w:tcPr>
          <w:p w:rsidR="00815A26" w:rsidRPr="001419E8" w:rsidRDefault="00815A26" w:rsidP="008C2D99">
            <w:pPr>
              <w:ind w:firstLine="0"/>
              <w:jc w:val="center"/>
              <w:rPr>
                <w:rFonts w:eastAsia="Times New Roman" w:cs="Calibri"/>
                <w:color w:val="000000"/>
                <w:sz w:val="22"/>
                <w:szCs w:val="22"/>
              </w:rPr>
            </w:pPr>
            <w:r w:rsidRPr="001419E8">
              <w:rPr>
                <w:rFonts w:eastAsia="Times New Roman" w:cs="Calibri"/>
                <w:color w:val="000000"/>
                <w:sz w:val="22"/>
                <w:szCs w:val="22"/>
              </w:rPr>
              <w:t>Prova finale</w:t>
            </w:r>
          </w:p>
        </w:tc>
        <w:tc>
          <w:tcPr>
            <w:tcW w:w="7082" w:type="dxa"/>
            <w:vAlign w:val="center"/>
          </w:tcPr>
          <w:p w:rsidR="00815A26" w:rsidRPr="001419E8" w:rsidRDefault="00815A26" w:rsidP="008C2D99">
            <w:pPr>
              <w:ind w:firstLine="0"/>
              <w:jc w:val="right"/>
              <w:rPr>
                <w:rFonts w:eastAsia="Times New Roman" w:cs="Calibri"/>
                <w:color w:val="000000"/>
                <w:sz w:val="22"/>
                <w:szCs w:val="22"/>
              </w:rPr>
            </w:pPr>
            <w:r w:rsidRPr="001419E8">
              <w:rPr>
                <w:rFonts w:eastAsia="Times New Roman" w:cs="Calibri"/>
                <w:color w:val="000000"/>
                <w:sz w:val="22"/>
                <w:szCs w:val="22"/>
              </w:rPr>
              <w:t>Totale CFU</w:t>
            </w:r>
          </w:p>
        </w:tc>
        <w:tc>
          <w:tcPr>
            <w:tcW w:w="709" w:type="dxa"/>
          </w:tcPr>
          <w:p w:rsidR="00815A26" w:rsidRPr="001419E8" w:rsidRDefault="00815A26" w:rsidP="008C2D99">
            <w:pPr>
              <w:ind w:firstLine="0"/>
              <w:jc w:val="center"/>
              <w:rPr>
                <w:rFonts w:eastAsia="Times New Roman" w:cs="Calibri"/>
                <w:b/>
                <w:bCs/>
                <w:color w:val="000000"/>
                <w:sz w:val="22"/>
                <w:szCs w:val="22"/>
              </w:rPr>
            </w:pPr>
            <w:r w:rsidRPr="001419E8">
              <w:rPr>
                <w:rFonts w:eastAsia="Times New Roman" w:cs="Calibri"/>
                <w:b/>
                <w:bCs/>
                <w:color w:val="000000"/>
                <w:sz w:val="22"/>
                <w:szCs w:val="22"/>
              </w:rPr>
              <w:t>20</w:t>
            </w:r>
          </w:p>
        </w:tc>
      </w:tr>
    </w:tbl>
    <w:p w:rsidR="002B665C" w:rsidRDefault="002B665C" w:rsidP="00C80B1A">
      <w:pPr>
        <w:autoSpaceDE w:val="0"/>
        <w:autoSpaceDN w:val="0"/>
        <w:adjustRightInd w:val="0"/>
        <w:ind w:firstLine="0"/>
        <w:jc w:val="left"/>
        <w:rPr>
          <w:rFonts w:cs="Times-Bold"/>
          <w:b/>
          <w:bCs/>
          <w:sz w:val="22"/>
          <w:szCs w:val="22"/>
        </w:rPr>
      </w:pPr>
    </w:p>
    <w:p w:rsidR="0008768E" w:rsidRPr="001419E8" w:rsidRDefault="0008768E" w:rsidP="00C80B1A">
      <w:pPr>
        <w:autoSpaceDE w:val="0"/>
        <w:autoSpaceDN w:val="0"/>
        <w:adjustRightInd w:val="0"/>
        <w:ind w:firstLine="0"/>
        <w:jc w:val="left"/>
        <w:rPr>
          <w:rFonts w:cs="Times-Bold"/>
          <w:b/>
          <w:bCs/>
          <w:sz w:val="22"/>
          <w:szCs w:val="22"/>
        </w:rPr>
      </w:pPr>
    </w:p>
    <w:p w:rsidR="00E71A59" w:rsidRDefault="00E71A59" w:rsidP="0008768E">
      <w:pPr>
        <w:autoSpaceDE w:val="0"/>
        <w:autoSpaceDN w:val="0"/>
        <w:adjustRightInd w:val="0"/>
        <w:ind w:firstLine="0"/>
        <w:jc w:val="center"/>
        <w:rPr>
          <w:rFonts w:cs="Times-Bold"/>
          <w:b/>
          <w:bCs/>
          <w:sz w:val="22"/>
          <w:szCs w:val="22"/>
        </w:rPr>
      </w:pPr>
    </w:p>
    <w:p w:rsidR="00C80B1A" w:rsidRPr="001419E8" w:rsidRDefault="00C80B1A" w:rsidP="0008768E">
      <w:pPr>
        <w:autoSpaceDE w:val="0"/>
        <w:autoSpaceDN w:val="0"/>
        <w:adjustRightInd w:val="0"/>
        <w:ind w:firstLine="0"/>
        <w:jc w:val="center"/>
        <w:rPr>
          <w:rFonts w:cs="Times-Bold"/>
          <w:b/>
          <w:bCs/>
          <w:sz w:val="22"/>
          <w:szCs w:val="22"/>
        </w:rPr>
      </w:pPr>
      <w:bookmarkStart w:id="0" w:name="_GoBack"/>
      <w:bookmarkEnd w:id="0"/>
      <w:r w:rsidRPr="001419E8">
        <w:rPr>
          <w:rFonts w:cs="Times-Bold"/>
          <w:b/>
          <w:bCs/>
          <w:sz w:val="22"/>
          <w:szCs w:val="22"/>
        </w:rPr>
        <w:t xml:space="preserve">Art. </w:t>
      </w:r>
      <w:r w:rsidR="0008768E">
        <w:rPr>
          <w:rFonts w:cs="Times-Bold"/>
          <w:b/>
          <w:bCs/>
          <w:sz w:val="22"/>
          <w:szCs w:val="22"/>
        </w:rPr>
        <w:t>7</w:t>
      </w:r>
      <w:r w:rsidRPr="001419E8">
        <w:rPr>
          <w:rFonts w:cs="Times-Bold"/>
          <w:b/>
          <w:bCs/>
          <w:sz w:val="22"/>
          <w:szCs w:val="22"/>
        </w:rPr>
        <w:t xml:space="preserve"> - Convenzioni</w:t>
      </w:r>
    </w:p>
    <w:p w:rsidR="00C80B1A" w:rsidRPr="001419E8" w:rsidRDefault="00C80B1A" w:rsidP="00E2598D">
      <w:pPr>
        <w:autoSpaceDE w:val="0"/>
        <w:autoSpaceDN w:val="0"/>
        <w:adjustRightInd w:val="0"/>
        <w:ind w:firstLine="0"/>
        <w:rPr>
          <w:rFonts w:cs="Times-Roman"/>
          <w:sz w:val="22"/>
          <w:szCs w:val="22"/>
        </w:rPr>
      </w:pPr>
      <w:r w:rsidRPr="001419E8">
        <w:rPr>
          <w:rFonts w:cs="Times-Roman"/>
          <w:sz w:val="22"/>
          <w:szCs w:val="22"/>
        </w:rPr>
        <w:t>L’Università, su proposta del Consiglio della Scuola stabilisce convenzioni con enti pubblici e privati di particolare qualificazione, con finalità di sovvenzionamento, istituzione di borse di studio o di utilizzazione di strutture extra universitarie per lo svolgimento delle attività</w:t>
      </w:r>
      <w:r w:rsidR="00334DE0" w:rsidRPr="001419E8">
        <w:rPr>
          <w:rFonts w:cs="Times-Roman"/>
          <w:sz w:val="22"/>
          <w:szCs w:val="22"/>
        </w:rPr>
        <w:t xml:space="preserve"> </w:t>
      </w:r>
      <w:r w:rsidRPr="001419E8">
        <w:rPr>
          <w:rFonts w:cs="Times-Roman"/>
          <w:sz w:val="22"/>
          <w:szCs w:val="22"/>
        </w:rPr>
        <w:t xml:space="preserve">didattiche, di </w:t>
      </w:r>
      <w:proofErr w:type="spellStart"/>
      <w:r w:rsidRPr="001419E8">
        <w:rPr>
          <w:rFonts w:cs="Times-Roman"/>
          <w:sz w:val="22"/>
          <w:szCs w:val="22"/>
        </w:rPr>
        <w:t>stages</w:t>
      </w:r>
      <w:proofErr w:type="spellEnd"/>
      <w:r w:rsidRPr="001419E8">
        <w:rPr>
          <w:rFonts w:cs="Times-Roman"/>
          <w:sz w:val="22"/>
          <w:szCs w:val="22"/>
        </w:rPr>
        <w:t>, di esercitazioni.</w:t>
      </w:r>
    </w:p>
    <w:p w:rsidR="00C80B1A" w:rsidRPr="001419E8" w:rsidRDefault="00C80B1A" w:rsidP="006A33B5">
      <w:pPr>
        <w:autoSpaceDE w:val="0"/>
        <w:autoSpaceDN w:val="0"/>
        <w:adjustRightInd w:val="0"/>
        <w:ind w:firstLine="0"/>
        <w:jc w:val="left"/>
        <w:rPr>
          <w:sz w:val="22"/>
          <w:szCs w:val="22"/>
        </w:rPr>
      </w:pPr>
    </w:p>
    <w:sectPr w:rsidR="00C80B1A" w:rsidRPr="001419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Garamond Premr Pro">
    <w:altName w:val="Constantia"/>
    <w:panose1 w:val="02020402060506020403"/>
    <w:charset w:val="00"/>
    <w:family w:val="roman"/>
    <w:notTrueType/>
    <w:pitch w:val="variable"/>
    <w:sig w:usb0="E00002BF" w:usb1="5000E07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82101"/>
    <w:multiLevelType w:val="hybridMultilevel"/>
    <w:tmpl w:val="D00C1A58"/>
    <w:lvl w:ilvl="0" w:tplc="1E34FABE">
      <w:start w:val="2"/>
      <w:numFmt w:val="bullet"/>
      <w:lvlText w:val="-"/>
      <w:lvlJc w:val="left"/>
      <w:pPr>
        <w:ind w:left="720" w:hanging="360"/>
      </w:pPr>
      <w:rPr>
        <w:rFonts w:ascii="Verdana" w:eastAsia="Times" w:hAnsi="Verdana" w:cs="Times New Roman" w:hint="default"/>
        <w:b w:val="0"/>
        <w:i/>
        <w:color w:val="3A3A3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8B3A63"/>
    <w:multiLevelType w:val="hybridMultilevel"/>
    <w:tmpl w:val="8132D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FC7D1A"/>
    <w:multiLevelType w:val="hybridMultilevel"/>
    <w:tmpl w:val="9FBC8BF8"/>
    <w:lvl w:ilvl="0" w:tplc="87EE2F1C">
      <w:numFmt w:val="bullet"/>
      <w:lvlText w:val="-"/>
      <w:lvlJc w:val="left"/>
      <w:pPr>
        <w:ind w:left="720" w:hanging="360"/>
      </w:pPr>
      <w:rPr>
        <w:rFonts w:ascii="Times-Roman" w:eastAsia="Times"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A1"/>
    <w:rsid w:val="00017784"/>
    <w:rsid w:val="0008768E"/>
    <w:rsid w:val="001419E8"/>
    <w:rsid w:val="00150CB8"/>
    <w:rsid w:val="001B6263"/>
    <w:rsid w:val="001F5BA4"/>
    <w:rsid w:val="00201363"/>
    <w:rsid w:val="00240B8E"/>
    <w:rsid w:val="002B665C"/>
    <w:rsid w:val="002D6C99"/>
    <w:rsid w:val="002E4CB8"/>
    <w:rsid w:val="00334DE0"/>
    <w:rsid w:val="0033505D"/>
    <w:rsid w:val="003B34FB"/>
    <w:rsid w:val="003D4C35"/>
    <w:rsid w:val="00455E4D"/>
    <w:rsid w:val="004576E7"/>
    <w:rsid w:val="00464AF6"/>
    <w:rsid w:val="004B18A1"/>
    <w:rsid w:val="004F5D1F"/>
    <w:rsid w:val="005351BD"/>
    <w:rsid w:val="00554E87"/>
    <w:rsid w:val="00563849"/>
    <w:rsid w:val="00571E60"/>
    <w:rsid w:val="005F4B6B"/>
    <w:rsid w:val="00611C47"/>
    <w:rsid w:val="00626AC0"/>
    <w:rsid w:val="0065534F"/>
    <w:rsid w:val="00661D08"/>
    <w:rsid w:val="00665C02"/>
    <w:rsid w:val="00682605"/>
    <w:rsid w:val="006A33B5"/>
    <w:rsid w:val="006C759F"/>
    <w:rsid w:val="006E3C4E"/>
    <w:rsid w:val="007A621D"/>
    <w:rsid w:val="007B223C"/>
    <w:rsid w:val="007E5202"/>
    <w:rsid w:val="00815A26"/>
    <w:rsid w:val="00861A08"/>
    <w:rsid w:val="008632E2"/>
    <w:rsid w:val="008C2D99"/>
    <w:rsid w:val="008E1951"/>
    <w:rsid w:val="008F62AB"/>
    <w:rsid w:val="0090445D"/>
    <w:rsid w:val="00906830"/>
    <w:rsid w:val="009D0E45"/>
    <w:rsid w:val="009D69A6"/>
    <w:rsid w:val="009E15F0"/>
    <w:rsid w:val="00A15B59"/>
    <w:rsid w:val="00A8756A"/>
    <w:rsid w:val="00AB126D"/>
    <w:rsid w:val="00B423ED"/>
    <w:rsid w:val="00B8603E"/>
    <w:rsid w:val="00B916A6"/>
    <w:rsid w:val="00B94D83"/>
    <w:rsid w:val="00BB6089"/>
    <w:rsid w:val="00C50D07"/>
    <w:rsid w:val="00C77F1D"/>
    <w:rsid w:val="00C80B1A"/>
    <w:rsid w:val="00CA7AEB"/>
    <w:rsid w:val="00D204F4"/>
    <w:rsid w:val="00D413E3"/>
    <w:rsid w:val="00D96454"/>
    <w:rsid w:val="00E2598D"/>
    <w:rsid w:val="00E31FFD"/>
    <w:rsid w:val="00E71A59"/>
    <w:rsid w:val="00E818D2"/>
    <w:rsid w:val="00F51636"/>
    <w:rsid w:val="00F53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CA043-82C5-4495-9E65-753D700E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Premr Pro" w:eastAsia="Times" w:hAnsi="Garamond Premr Pro" w:cs="Times New Roman"/>
        <w:lang w:val="it-IT"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3E3"/>
  </w:style>
  <w:style w:type="paragraph" w:styleId="Titolo1">
    <w:name w:val="heading 1"/>
    <w:basedOn w:val="Normale"/>
    <w:link w:val="Titolo1Carattere"/>
    <w:uiPriority w:val="9"/>
    <w:qFormat/>
    <w:rsid w:val="00455E4D"/>
    <w:pPr>
      <w:spacing w:before="100" w:beforeAutospacing="1" w:after="100" w:afterAutospacing="1"/>
      <w:ind w:firstLine="0"/>
      <w:jc w:val="left"/>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13E3"/>
    <w:pPr>
      <w:ind w:left="720"/>
      <w:contextualSpacing/>
    </w:pPr>
  </w:style>
  <w:style w:type="character" w:styleId="Enfasigrassetto">
    <w:name w:val="Strong"/>
    <w:basedOn w:val="Carpredefinitoparagrafo"/>
    <w:uiPriority w:val="22"/>
    <w:qFormat/>
    <w:rsid w:val="0033505D"/>
    <w:rPr>
      <w:b/>
      <w:bCs/>
    </w:rPr>
  </w:style>
  <w:style w:type="paragraph" w:styleId="NormaleWeb">
    <w:name w:val="Normal (Web)"/>
    <w:basedOn w:val="Normale"/>
    <w:uiPriority w:val="99"/>
    <w:unhideWhenUsed/>
    <w:rsid w:val="00BB6089"/>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455E4D"/>
    <w:rPr>
      <w:rFonts w:ascii="Times New Roman" w:eastAsia="Times New Roman" w:hAnsi="Times New Roman"/>
      <w:b/>
      <w:bCs/>
      <w:kern w:val="36"/>
      <w:sz w:val="48"/>
      <w:szCs w:val="48"/>
      <w:lang w:eastAsia="it-IT"/>
    </w:rPr>
  </w:style>
  <w:style w:type="character" w:styleId="Collegamentoipertestuale">
    <w:name w:val="Hyperlink"/>
    <w:basedOn w:val="Carpredefinitoparagrafo"/>
    <w:uiPriority w:val="99"/>
    <w:semiHidden/>
    <w:unhideWhenUsed/>
    <w:rsid w:val="00455E4D"/>
    <w:rPr>
      <w:color w:val="0000FF"/>
      <w:u w:val="single"/>
    </w:rPr>
  </w:style>
  <w:style w:type="paragraph" w:customStyle="1" w:styleId="documentdescription">
    <w:name w:val="documentdescription"/>
    <w:basedOn w:val="Normale"/>
    <w:rsid w:val="00455E4D"/>
    <w:pPr>
      <w:spacing w:before="100" w:beforeAutospacing="1" w:after="100" w:afterAutospacing="1"/>
      <w:ind w:firstLine="0"/>
      <w:jc w:val="left"/>
    </w:pPr>
    <w:rPr>
      <w:rFonts w:ascii="Times New Roman" w:eastAsia="Times New Roman" w:hAnsi="Times New Roman"/>
      <w:sz w:val="24"/>
      <w:szCs w:val="24"/>
      <w:lang w:eastAsia="it-IT"/>
    </w:rPr>
  </w:style>
  <w:style w:type="character" w:customStyle="1" w:styleId="apple-tab-span">
    <w:name w:val="apple-tab-span"/>
    <w:basedOn w:val="Carpredefinitoparagrafo"/>
    <w:rsid w:val="0045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8416">
      <w:bodyDiv w:val="1"/>
      <w:marLeft w:val="0"/>
      <w:marRight w:val="0"/>
      <w:marTop w:val="0"/>
      <w:marBottom w:val="0"/>
      <w:divBdr>
        <w:top w:val="none" w:sz="0" w:space="0" w:color="auto"/>
        <w:left w:val="none" w:sz="0" w:space="0" w:color="auto"/>
        <w:bottom w:val="none" w:sz="0" w:space="0" w:color="auto"/>
        <w:right w:val="none" w:sz="0" w:space="0" w:color="auto"/>
      </w:divBdr>
      <w:divsChild>
        <w:div w:id="1499495336">
          <w:marLeft w:val="0"/>
          <w:marRight w:val="0"/>
          <w:marTop w:val="0"/>
          <w:marBottom w:val="0"/>
          <w:divBdr>
            <w:top w:val="none" w:sz="0" w:space="0" w:color="auto"/>
            <w:left w:val="none" w:sz="0" w:space="0" w:color="auto"/>
            <w:bottom w:val="none" w:sz="0" w:space="0" w:color="auto"/>
            <w:right w:val="none" w:sz="0" w:space="0" w:color="auto"/>
          </w:divBdr>
          <w:divsChild>
            <w:div w:id="462115272">
              <w:marLeft w:val="0"/>
              <w:marRight w:val="0"/>
              <w:marTop w:val="0"/>
              <w:marBottom w:val="0"/>
              <w:divBdr>
                <w:top w:val="none" w:sz="0" w:space="0" w:color="auto"/>
                <w:left w:val="none" w:sz="0" w:space="0" w:color="auto"/>
                <w:bottom w:val="none" w:sz="0" w:space="0" w:color="auto"/>
                <w:right w:val="none" w:sz="0" w:space="0" w:color="auto"/>
              </w:divBdr>
              <w:divsChild>
                <w:div w:id="478886273">
                  <w:marLeft w:val="0"/>
                  <w:marRight w:val="0"/>
                  <w:marTop w:val="0"/>
                  <w:marBottom w:val="0"/>
                  <w:divBdr>
                    <w:top w:val="none" w:sz="0" w:space="0" w:color="auto"/>
                    <w:left w:val="none" w:sz="0" w:space="0" w:color="auto"/>
                    <w:bottom w:val="none" w:sz="0" w:space="0" w:color="auto"/>
                    <w:right w:val="none" w:sz="0" w:space="0" w:color="auto"/>
                  </w:divBdr>
                  <w:divsChild>
                    <w:div w:id="1818497313">
                      <w:marLeft w:val="0"/>
                      <w:marRight w:val="0"/>
                      <w:marTop w:val="0"/>
                      <w:marBottom w:val="0"/>
                      <w:divBdr>
                        <w:top w:val="none" w:sz="0" w:space="0" w:color="auto"/>
                        <w:left w:val="none" w:sz="0" w:space="0" w:color="auto"/>
                        <w:bottom w:val="none" w:sz="0" w:space="0" w:color="auto"/>
                        <w:right w:val="none" w:sz="0" w:space="0" w:color="auto"/>
                      </w:divBdr>
                      <w:divsChild>
                        <w:div w:id="6695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3344">
      <w:bodyDiv w:val="1"/>
      <w:marLeft w:val="0"/>
      <w:marRight w:val="0"/>
      <w:marTop w:val="0"/>
      <w:marBottom w:val="0"/>
      <w:divBdr>
        <w:top w:val="none" w:sz="0" w:space="0" w:color="auto"/>
        <w:left w:val="none" w:sz="0" w:space="0" w:color="auto"/>
        <w:bottom w:val="none" w:sz="0" w:space="0" w:color="auto"/>
        <w:right w:val="none" w:sz="0" w:space="0" w:color="auto"/>
      </w:divBdr>
      <w:divsChild>
        <w:div w:id="910581637">
          <w:marLeft w:val="0"/>
          <w:marRight w:val="0"/>
          <w:marTop w:val="0"/>
          <w:marBottom w:val="0"/>
          <w:divBdr>
            <w:top w:val="none" w:sz="0" w:space="0" w:color="auto"/>
            <w:left w:val="none" w:sz="0" w:space="0" w:color="auto"/>
            <w:bottom w:val="none" w:sz="0" w:space="0" w:color="auto"/>
            <w:right w:val="none" w:sz="0" w:space="0" w:color="auto"/>
          </w:divBdr>
          <w:divsChild>
            <w:div w:id="1115559869">
              <w:marLeft w:val="0"/>
              <w:marRight w:val="0"/>
              <w:marTop w:val="0"/>
              <w:marBottom w:val="0"/>
              <w:divBdr>
                <w:top w:val="none" w:sz="0" w:space="0" w:color="auto"/>
                <w:left w:val="none" w:sz="0" w:space="0" w:color="auto"/>
                <w:bottom w:val="none" w:sz="0" w:space="0" w:color="auto"/>
                <w:right w:val="none" w:sz="0" w:space="0" w:color="auto"/>
              </w:divBdr>
              <w:divsChild>
                <w:div w:id="224725922">
                  <w:marLeft w:val="0"/>
                  <w:marRight w:val="0"/>
                  <w:marTop w:val="0"/>
                  <w:marBottom w:val="0"/>
                  <w:divBdr>
                    <w:top w:val="none" w:sz="0" w:space="0" w:color="auto"/>
                    <w:left w:val="none" w:sz="0" w:space="0" w:color="auto"/>
                    <w:bottom w:val="none" w:sz="0" w:space="0" w:color="auto"/>
                    <w:right w:val="none" w:sz="0" w:space="0" w:color="auto"/>
                  </w:divBdr>
                  <w:divsChild>
                    <w:div w:id="1634169554">
                      <w:marLeft w:val="0"/>
                      <w:marRight w:val="0"/>
                      <w:marTop w:val="0"/>
                      <w:marBottom w:val="0"/>
                      <w:divBdr>
                        <w:top w:val="none" w:sz="0" w:space="0" w:color="auto"/>
                        <w:left w:val="none" w:sz="0" w:space="0" w:color="auto"/>
                        <w:bottom w:val="none" w:sz="0" w:space="0" w:color="auto"/>
                        <w:right w:val="none" w:sz="0" w:space="0" w:color="auto"/>
                      </w:divBdr>
                      <w:divsChild>
                        <w:div w:id="624196879">
                          <w:marLeft w:val="0"/>
                          <w:marRight w:val="0"/>
                          <w:marTop w:val="0"/>
                          <w:marBottom w:val="0"/>
                          <w:divBdr>
                            <w:top w:val="none" w:sz="0" w:space="0" w:color="auto"/>
                            <w:left w:val="none" w:sz="0" w:space="0" w:color="auto"/>
                            <w:bottom w:val="none" w:sz="0" w:space="0" w:color="auto"/>
                            <w:right w:val="none" w:sz="0" w:space="0" w:color="auto"/>
                          </w:divBdr>
                          <w:divsChild>
                            <w:div w:id="11721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F99D-582E-4E76-868E-7DB4032C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3531</Words>
  <Characters>20127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Rocco</dc:creator>
  <cp:lastModifiedBy>Monica</cp:lastModifiedBy>
  <cp:revision>8</cp:revision>
  <dcterms:created xsi:type="dcterms:W3CDTF">2016-07-17T09:53:00Z</dcterms:created>
  <dcterms:modified xsi:type="dcterms:W3CDTF">2016-07-18T06:36:00Z</dcterms:modified>
</cp:coreProperties>
</file>